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372D34">
        <w:rPr>
          <w:rFonts w:ascii="AvantGarde Bk BT" w:hAnsi="AvantGarde Bk BT" w:cs="Arial"/>
          <w:b/>
          <w:color w:val="000000" w:themeColor="text1"/>
          <w:sz w:val="24"/>
          <w:szCs w:val="24"/>
        </w:rPr>
        <w:t>31</w:t>
      </w:r>
      <w:r w:rsidR="00EC328B">
        <w:rPr>
          <w:rFonts w:ascii="AvantGarde Bk BT" w:hAnsi="AvantGarde Bk BT" w:cs="Arial"/>
          <w:b/>
          <w:color w:val="000000" w:themeColor="text1"/>
          <w:sz w:val="24"/>
          <w:szCs w:val="24"/>
        </w:rPr>
        <w:t>6</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1A4D90"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SECRETARÍA DE FINANZAS</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35C21">
        <w:rPr>
          <w:rFonts w:ascii="AvantGarde Bk BT" w:hAnsi="AvantGarde Bk BT" w:cs="Arial"/>
          <w:color w:val="000000" w:themeColor="text1"/>
          <w:sz w:val="24"/>
          <w:szCs w:val="24"/>
        </w:rPr>
        <w:t>11 once de julio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65674B">
        <w:rPr>
          <w:rFonts w:ascii="AvantGarde Bk BT" w:hAnsi="AvantGarde Bk BT" w:cs="Arial"/>
          <w:color w:val="000000" w:themeColor="text1"/>
          <w:sz w:val="24"/>
          <w:szCs w:val="24"/>
        </w:rPr>
        <w:t>09 nueve</w:t>
      </w:r>
      <w:r w:rsidR="000B3669">
        <w:rPr>
          <w:rFonts w:ascii="AvantGarde Bk BT" w:hAnsi="AvantGarde Bk BT" w:cs="Arial"/>
          <w:color w:val="000000" w:themeColor="text1"/>
          <w:sz w:val="24"/>
          <w:szCs w:val="24"/>
        </w:rPr>
        <w:t xml:space="preserve"> de abril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5674B">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65674B" w:rsidRPr="0065674B">
        <w:rPr>
          <w:rFonts w:ascii="AvantGarde Bk BT" w:hAnsi="AvantGarde Bk BT" w:cs="Arial"/>
          <w:b/>
          <w:color w:val="000000" w:themeColor="text1"/>
          <w:sz w:val="24"/>
          <w:szCs w:val="24"/>
        </w:rPr>
        <w:t>SECRETARÍA DE FINANZAS</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563CC9">
        <w:rPr>
          <w:rFonts w:ascii="AvantGarde Bk BT" w:hAnsi="AvantGarde Bk BT" w:cs="Arial"/>
          <w:color w:val="000000" w:themeColor="text1"/>
          <w:sz w:val="24"/>
          <w:szCs w:val="24"/>
        </w:rPr>
        <w:t>241</w:t>
      </w:r>
      <w:r w:rsidR="003F4C4B">
        <w:rPr>
          <w:rFonts w:ascii="AvantGarde Bk BT" w:hAnsi="AvantGarde Bk BT" w:cs="Arial"/>
          <w:color w:val="000000" w:themeColor="text1"/>
          <w:sz w:val="24"/>
          <w:szCs w:val="24"/>
        </w:rPr>
        <w:t>5</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Pr="003F4C4B" w:rsidRDefault="00020321" w:rsidP="003F4C4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3F4C4B" w:rsidRPr="003F4C4B">
        <w:rPr>
          <w:rFonts w:ascii="AvantGarde Bk BT" w:hAnsi="AvantGarde Bk BT" w:cs="Arial"/>
          <w:i/>
          <w:color w:val="000000" w:themeColor="text1"/>
          <w:sz w:val="22"/>
          <w:szCs w:val="22"/>
        </w:rPr>
        <w:t>PROPORCIONE EL DESGLOSE DE LOS GASTOS OPERATIVOS DESARROLLADOS POR LA COMISIÓN ESTATAL DEL</w:t>
      </w:r>
      <w:r w:rsidR="003F4C4B">
        <w:rPr>
          <w:rFonts w:ascii="AvantGarde Bk BT" w:hAnsi="AvantGarde Bk BT" w:cs="Arial"/>
          <w:i/>
          <w:color w:val="000000" w:themeColor="text1"/>
          <w:sz w:val="22"/>
          <w:szCs w:val="22"/>
        </w:rPr>
        <w:t xml:space="preserve"> </w:t>
      </w:r>
      <w:r w:rsidR="003F4C4B" w:rsidRPr="003F4C4B">
        <w:rPr>
          <w:rFonts w:ascii="AvantGarde Bk BT" w:hAnsi="AvantGarde Bk BT" w:cs="Arial"/>
          <w:i/>
          <w:color w:val="000000" w:themeColor="text1"/>
          <w:sz w:val="22"/>
          <w:szCs w:val="22"/>
        </w:rPr>
        <w:t>AGUA, ASÍ COMO LOS COMPROBANTES FISCALES DE DICHOS GASTOS, QUE AMPARAN LA EMISIÓN DEL CHEQUE</w:t>
      </w:r>
      <w:r w:rsidR="003F4C4B">
        <w:rPr>
          <w:rFonts w:ascii="AvantGarde Bk BT" w:hAnsi="AvantGarde Bk BT" w:cs="Arial"/>
          <w:i/>
          <w:color w:val="000000" w:themeColor="text1"/>
          <w:sz w:val="22"/>
          <w:szCs w:val="22"/>
        </w:rPr>
        <w:t xml:space="preserve"> </w:t>
      </w:r>
      <w:r w:rsidR="003F4C4B" w:rsidRPr="003F4C4B">
        <w:rPr>
          <w:rFonts w:ascii="AvantGarde Bk BT" w:hAnsi="AvantGarde Bk BT" w:cs="Arial"/>
          <w:i/>
          <w:color w:val="000000" w:themeColor="text1"/>
          <w:sz w:val="22"/>
          <w:szCs w:val="22"/>
        </w:rPr>
        <w:t>NUMERO SP0000019499, DE FECHA 10 DE AGOSTO DE 2017</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01 uno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644CFD">
        <w:rPr>
          <w:rFonts w:ascii="AvantGarde Bk BT" w:hAnsi="AvantGarde Bk BT" w:cs="Arial"/>
          <w:color w:val="000000" w:themeColor="text1"/>
          <w:sz w:val="24"/>
          <w:szCs w:val="24"/>
        </w:rPr>
        <w:t>20 veinte</w:t>
      </w:r>
      <w:r w:rsidR="000B3669">
        <w:rPr>
          <w:rFonts w:ascii="AvantGarde Bk BT" w:hAnsi="AvantGarde Bk BT" w:cs="Arial"/>
          <w:color w:val="000000" w:themeColor="text1"/>
          <w:sz w:val="24"/>
          <w:szCs w:val="24"/>
        </w:rPr>
        <w:t xml:space="preserve">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B81424">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B81424" w:rsidRPr="0065674B">
        <w:rPr>
          <w:rFonts w:ascii="AvantGarde Bk BT" w:hAnsi="AvantGarde Bk BT" w:cs="Arial"/>
          <w:b/>
          <w:color w:val="000000" w:themeColor="text1"/>
          <w:sz w:val="24"/>
          <w:szCs w:val="24"/>
        </w:rPr>
        <w:t>SECRETARÍA DE FINANZAS</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9D2F04" w:rsidRDefault="00D0740D" w:rsidP="00D0740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9D2F04">
        <w:rPr>
          <w:rFonts w:ascii="AvantGarde Bk BT" w:hAnsi="AvantGarde Bk BT" w:cs="Arial"/>
          <w:color w:val="000000" w:themeColor="text1"/>
          <w:sz w:val="24"/>
          <w:szCs w:val="24"/>
        </w:rPr>
        <w:t>“</w:t>
      </w:r>
      <w:r w:rsidR="0037027C" w:rsidRPr="0037027C">
        <w:rPr>
          <w:rFonts w:ascii="AvantGarde Bk BT" w:hAnsi="AvantGarde Bk BT" w:cs="Arial"/>
          <w:i/>
          <w:color w:val="000000" w:themeColor="text1"/>
          <w:sz w:val="22"/>
          <w:szCs w:val="22"/>
        </w:rPr>
        <w:t>Por este conducto adjunto el documento que ampara la transferencia y desglose del pago solicitado para consulta del peticionario según informe emitido por la Dirección de Caja General</w:t>
      </w:r>
      <w:r w:rsidR="009D2F04">
        <w:rPr>
          <w:rFonts w:ascii="AvantGarde Bk BT" w:hAnsi="AvantGarde Bk BT" w:cs="Arial"/>
          <w:color w:val="000000" w:themeColor="text1"/>
          <w:sz w:val="24"/>
          <w:szCs w:val="24"/>
        </w:rPr>
        <w:t xml:space="preserve">” </w:t>
      </w:r>
      <w:r w:rsidR="009D2F04" w:rsidRPr="009D2F04">
        <w:rPr>
          <w:rFonts w:ascii="AvantGarde Bk BT" w:hAnsi="AvantGarde Bk BT" w:cs="Arial"/>
          <w:b/>
          <w:color w:val="000000" w:themeColor="text1"/>
          <w:sz w:val="24"/>
          <w:szCs w:val="24"/>
        </w:rPr>
        <w:t>SIC.</w:t>
      </w:r>
      <w:r w:rsidR="009D2F04">
        <w:rPr>
          <w:rFonts w:ascii="AvantGarde Bk BT" w:hAnsi="AvantGarde Bk BT" w:cs="Arial"/>
          <w:color w:val="000000" w:themeColor="text1"/>
          <w:sz w:val="24"/>
          <w:szCs w:val="24"/>
        </w:rPr>
        <w:t xml:space="preserve"> (Visible a foja 01 uno de autos).</w:t>
      </w:r>
    </w:p>
    <w:p w:rsidR="00F946FF" w:rsidRDefault="00F946FF" w:rsidP="00D0740D">
      <w:pPr>
        <w:pStyle w:val="corte4fondo"/>
        <w:tabs>
          <w:tab w:val="left" w:pos="567"/>
        </w:tabs>
        <w:ind w:left="680" w:firstLine="0"/>
        <w:rPr>
          <w:rFonts w:ascii="AvantGarde Bk BT" w:hAnsi="AvantGarde Bk BT" w:cs="Arial"/>
          <w:color w:val="000000" w:themeColor="text1"/>
          <w:sz w:val="24"/>
          <w:szCs w:val="24"/>
        </w:rPr>
      </w:pPr>
    </w:p>
    <w:p w:rsidR="00F946FF" w:rsidRDefault="00F946FF" w:rsidP="00F946FF">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documento adjunto es el que se muestra a continuación, visible a foja 04 cuatro de autos:</w:t>
      </w:r>
    </w:p>
    <w:p w:rsidR="00F946FF" w:rsidRDefault="0009350F" w:rsidP="00D0740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59264" behindDoc="0" locked="0" layoutInCell="1" allowOverlap="1">
            <wp:simplePos x="0" y="0"/>
            <wp:positionH relativeFrom="column">
              <wp:posOffset>-146050</wp:posOffset>
            </wp:positionH>
            <wp:positionV relativeFrom="paragraph">
              <wp:posOffset>335915</wp:posOffset>
            </wp:positionV>
            <wp:extent cx="7121034" cy="558165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21034" cy="5581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D03B6">
        <w:rPr>
          <w:rFonts w:ascii="AvantGarde Bk BT" w:hAnsi="AvantGarde Bk BT" w:cs="Arial"/>
          <w:color w:val="000000" w:themeColor="text1"/>
          <w:sz w:val="24"/>
          <w:szCs w:val="24"/>
        </w:rPr>
        <w:t>26 veintiséis 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Default="005A648D" w:rsidP="005A648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652010" w:rsidRPr="00652010">
        <w:rPr>
          <w:rFonts w:ascii="AvantGarde Bk BT" w:hAnsi="AvantGarde Bk BT" w:cs="Arial"/>
          <w:i/>
          <w:color w:val="000000" w:themeColor="text1"/>
          <w:sz w:val="22"/>
          <w:szCs w:val="22"/>
        </w:rPr>
        <w:t>EL ENTE OBLIGADO NO PROPORCIONA LA INFORMACIÓN EN LOS TÉRMINOS SOLICITADOS.</w:t>
      </w:r>
      <w:r>
        <w:rPr>
          <w:rFonts w:ascii="AvantGarde Bk BT" w:hAnsi="AvantGarde Bk BT" w:cs="Arial"/>
          <w:color w:val="000000" w:themeColor="text1"/>
          <w:sz w:val="24"/>
          <w:szCs w:val="24"/>
        </w:rPr>
        <w:t xml:space="preserve">” </w:t>
      </w:r>
      <w:r w:rsidRPr="00652010">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CB6AEF">
        <w:rPr>
          <w:rFonts w:ascii="AvantGarde Bk BT" w:hAnsi="AvantGarde Bk BT" w:cs="Arial"/>
          <w:color w:val="000000" w:themeColor="text1"/>
          <w:sz w:val="24"/>
          <w:szCs w:val="24"/>
        </w:rPr>
        <w:t>27 veintisiete de 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717216">
        <w:rPr>
          <w:rFonts w:ascii="AvantGarde Bk BT" w:hAnsi="AvantGarde Bk BT" w:cs="Arial"/>
          <w:color w:val="000000" w:themeColor="text1"/>
          <w:sz w:val="24"/>
          <w:szCs w:val="24"/>
        </w:rPr>
        <w:t>03 tres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57063B">
        <w:rPr>
          <w:rFonts w:ascii="AvantGarde Bk BT" w:hAnsi="AvantGarde Bk BT" w:cs="Arial"/>
          <w:color w:val="000000" w:themeColor="text1"/>
          <w:sz w:val="24"/>
          <w:szCs w:val="24"/>
        </w:rPr>
        <w:t>I</w:t>
      </w:r>
      <w:r w:rsidR="00FC1B8C">
        <w:rPr>
          <w:rFonts w:ascii="AvantGarde Bk BT" w:hAnsi="AvantGarde Bk BT" w:cs="Arial"/>
          <w:color w:val="000000" w:themeColor="text1"/>
          <w:sz w:val="24"/>
          <w:szCs w:val="24"/>
        </w:rPr>
        <w:t>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w:t>
      </w:r>
      <w:r w:rsidR="00717216">
        <w:rPr>
          <w:rFonts w:ascii="AvantGarde Bk BT" w:hAnsi="AvantGarde Bk BT" w:cs="Arial"/>
          <w:b/>
          <w:color w:val="000000" w:themeColor="text1"/>
          <w:sz w:val="24"/>
          <w:szCs w:val="24"/>
        </w:rPr>
        <w:t>1</w:t>
      </w:r>
      <w:r w:rsidR="00B1641E">
        <w:rPr>
          <w:rFonts w:ascii="AvantGarde Bk BT" w:hAnsi="AvantGarde Bk BT" w:cs="Arial"/>
          <w:b/>
          <w:color w:val="000000" w:themeColor="text1"/>
          <w:sz w:val="24"/>
          <w:szCs w:val="24"/>
        </w:rPr>
        <w:t>6</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717216">
        <w:rPr>
          <w:rFonts w:ascii="AvantGarde Bk BT" w:hAnsi="AvantGarde Bk BT" w:cs="Arial"/>
          <w:b/>
          <w:color w:val="000000" w:themeColor="text1"/>
          <w:sz w:val="24"/>
          <w:szCs w:val="24"/>
        </w:rPr>
        <w:t>SECRETARÍA DE FINANZAS</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EB0C62">
        <w:rPr>
          <w:rFonts w:ascii="AvantGarde Bk BT" w:hAnsi="AvantGarde Bk BT" w:cs="Arial"/>
          <w:color w:val="000000" w:themeColor="text1"/>
          <w:sz w:val="24"/>
          <w:szCs w:val="24"/>
        </w:rPr>
        <w:t>01 uno</w:t>
      </w:r>
      <w:r w:rsidR="00CA795F">
        <w:rPr>
          <w:rFonts w:ascii="AvantGarde Bk BT" w:hAnsi="AvantGarde Bk BT" w:cs="Arial"/>
          <w:color w:val="000000" w:themeColor="text1"/>
          <w:sz w:val="24"/>
          <w:szCs w:val="24"/>
        </w:rPr>
        <w:t xml:space="preserve">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5E6860">
        <w:rPr>
          <w:rFonts w:ascii="AvantGarde Bk BT" w:hAnsi="AvantGarde Bk BT" w:cs="Arial"/>
          <w:color w:val="000000" w:themeColor="text1"/>
          <w:sz w:val="24"/>
          <w:szCs w:val="24"/>
        </w:rPr>
        <w:t>SF-UT/05</w:t>
      </w:r>
      <w:r w:rsidR="00A84DF1">
        <w:rPr>
          <w:rFonts w:ascii="AvantGarde Bk BT" w:hAnsi="AvantGarde Bk BT" w:cs="Arial"/>
          <w:color w:val="000000" w:themeColor="text1"/>
          <w:sz w:val="24"/>
          <w:szCs w:val="24"/>
        </w:rPr>
        <w:t>8</w:t>
      </w:r>
      <w:r w:rsidR="005E6860">
        <w:rPr>
          <w:rFonts w:ascii="AvantGarde Bk BT" w:hAnsi="AvantGarde Bk BT" w:cs="Arial"/>
          <w:color w:val="000000" w:themeColor="text1"/>
          <w:sz w:val="24"/>
          <w:szCs w:val="24"/>
        </w:rPr>
        <w:t>/2018</w:t>
      </w:r>
      <w:r w:rsidR="004D1715">
        <w:rPr>
          <w:rFonts w:ascii="AvantGarde Bk BT" w:hAnsi="AvantGarde Bk BT" w:cs="Arial"/>
          <w:color w:val="000000" w:themeColor="text1"/>
          <w:sz w:val="24"/>
          <w:szCs w:val="24"/>
        </w:rPr>
        <w:t xml:space="preserve">, </w:t>
      </w:r>
      <w:r w:rsidR="00927BD8" w:rsidRPr="009B1109">
        <w:rPr>
          <w:rFonts w:ascii="AvantGarde Bk BT" w:hAnsi="AvantGarde Bk BT" w:cs="Arial"/>
          <w:color w:val="000000" w:themeColor="text1"/>
          <w:sz w:val="24"/>
          <w:szCs w:val="24"/>
        </w:rPr>
        <w:t xml:space="preserve">signado por </w:t>
      </w:r>
      <w:r w:rsidR="00331AE5">
        <w:rPr>
          <w:rFonts w:ascii="AvantGarde Bk BT" w:hAnsi="AvantGarde Bk BT" w:cs="Arial"/>
          <w:color w:val="000000" w:themeColor="text1"/>
          <w:sz w:val="24"/>
          <w:szCs w:val="24"/>
        </w:rPr>
        <w:t>el Jefe</w:t>
      </w:r>
      <w:r w:rsidR="005D675B" w:rsidRPr="0008758B">
        <w:rPr>
          <w:rFonts w:ascii="AvantGarde Bk BT" w:hAnsi="AvantGarde Bk BT" w:cs="Arial"/>
          <w:color w:val="000000" w:themeColor="text1"/>
          <w:sz w:val="24"/>
          <w:szCs w:val="24"/>
        </w:rPr>
        <w:t xml:space="preserve"> 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A84DF1">
        <w:rPr>
          <w:rFonts w:ascii="AvantGarde Bk BT" w:hAnsi="AvantGarde Bk BT" w:cs="Arial"/>
          <w:color w:val="000000" w:themeColor="text1"/>
          <w:sz w:val="24"/>
          <w:szCs w:val="24"/>
        </w:rPr>
        <w:t>11 once</w:t>
      </w:r>
      <w:r w:rsidR="00CA795F">
        <w:rPr>
          <w:rFonts w:ascii="AvantGarde Bk BT" w:hAnsi="AvantGarde Bk BT" w:cs="Arial"/>
          <w:color w:val="000000" w:themeColor="text1"/>
          <w:sz w:val="24"/>
          <w:szCs w:val="24"/>
        </w:rPr>
        <w:t xml:space="preserve"> de mayo</w:t>
      </w:r>
      <w:r w:rsidR="0008758B">
        <w:rPr>
          <w:rFonts w:ascii="AvantGarde Bk BT" w:hAnsi="AvantGarde Bk BT" w:cs="Arial"/>
          <w:color w:val="000000" w:themeColor="text1"/>
          <w:sz w:val="24"/>
          <w:szCs w:val="24"/>
        </w:rPr>
        <w:t xml:space="preserve"> del año en curso.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lo que a su </w:t>
      </w:r>
      <w:r>
        <w:rPr>
          <w:rFonts w:ascii="AvantGarde Bk BT" w:hAnsi="AvantGarde Bk BT" w:cs="Arial"/>
          <w:color w:val="000000" w:themeColor="text1"/>
          <w:sz w:val="24"/>
          <w:szCs w:val="24"/>
        </w:rPr>
        <w:t xml:space="preserve">derecho convino y </w:t>
      </w:r>
      <w:r w:rsidR="00077696">
        <w:rPr>
          <w:rFonts w:ascii="AvantGarde Bk BT" w:hAnsi="AvantGarde Bk BT" w:cs="Arial"/>
          <w:color w:val="000000" w:themeColor="text1"/>
          <w:sz w:val="24"/>
          <w:szCs w:val="24"/>
        </w:rPr>
        <w:t>por presentadas pruebas</w:t>
      </w:r>
      <w:r>
        <w:rPr>
          <w:rFonts w:ascii="AvantGarde Bk BT" w:hAnsi="AvantGarde Bk BT" w:cs="Arial"/>
          <w:color w:val="000000" w:themeColor="text1"/>
          <w:sz w:val="24"/>
          <w:szCs w:val="24"/>
        </w:rPr>
        <w:t>.</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al recurrente por </w:t>
      </w:r>
      <w:r w:rsidR="00253BD9">
        <w:rPr>
          <w:rFonts w:ascii="AvantGarde Bk BT" w:hAnsi="AvantGarde Bk BT" w:cs="Arial"/>
          <w:color w:val="000000" w:themeColor="text1"/>
          <w:sz w:val="24"/>
          <w:szCs w:val="24"/>
        </w:rPr>
        <w:t>omiso en</w:t>
      </w:r>
      <w:r>
        <w:rPr>
          <w:rFonts w:ascii="AvantGarde Bk BT" w:hAnsi="AvantGarde Bk BT" w:cs="Arial"/>
          <w:color w:val="000000" w:themeColor="text1"/>
          <w:sz w:val="24"/>
          <w:szCs w:val="24"/>
        </w:rPr>
        <w:t xml:space="preserve"> manifesta</w:t>
      </w:r>
      <w:r w:rsidR="00253BD9">
        <w:rPr>
          <w:rFonts w:ascii="AvantGarde Bk BT" w:hAnsi="AvantGarde Bk BT" w:cs="Arial"/>
          <w:color w:val="000000" w:themeColor="text1"/>
          <w:sz w:val="24"/>
          <w:szCs w:val="24"/>
        </w:rPr>
        <w:t>r</w:t>
      </w:r>
      <w:r w:rsidR="00CA366F" w:rsidRPr="004D1715">
        <w:rPr>
          <w:rFonts w:ascii="AvantGarde Bk BT" w:hAnsi="AvantGarde Bk BT" w:cs="Arial"/>
          <w:color w:val="000000" w:themeColor="text1"/>
          <w:sz w:val="24"/>
          <w:szCs w:val="24"/>
        </w:rPr>
        <w:t xml:space="preserve"> lo que a su derecho convin</w:t>
      </w:r>
      <w:r w:rsidR="00253BD9">
        <w:rPr>
          <w:rFonts w:ascii="AvantGarde Bk BT" w:hAnsi="AvantGarde Bk BT" w:cs="Arial"/>
          <w:color w:val="000000" w:themeColor="text1"/>
          <w:sz w:val="24"/>
          <w:szCs w:val="24"/>
        </w:rPr>
        <w:t>iera</w:t>
      </w:r>
      <w:r w:rsidR="00CA366F" w:rsidRPr="004D171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y </w:t>
      </w:r>
      <w:r w:rsidR="00253BD9">
        <w:rPr>
          <w:rFonts w:ascii="AvantGarde Bk BT" w:hAnsi="AvantGarde Bk BT" w:cs="Arial"/>
          <w:color w:val="000000" w:themeColor="text1"/>
          <w:sz w:val="24"/>
          <w:szCs w:val="24"/>
        </w:rPr>
        <w:t>en</w:t>
      </w:r>
      <w:r w:rsidR="00CA366F" w:rsidRPr="004D1715">
        <w:rPr>
          <w:rFonts w:ascii="AvantGarde Bk BT" w:hAnsi="AvantGarde Bk BT" w:cs="Arial"/>
          <w:color w:val="000000" w:themeColor="text1"/>
          <w:sz w:val="24"/>
          <w:szCs w:val="24"/>
        </w:rPr>
        <w:t xml:space="preserve"> ofrec</w:t>
      </w:r>
      <w:r w:rsidR="00253BD9">
        <w:rPr>
          <w:rFonts w:ascii="AvantGarde Bk BT" w:hAnsi="AvantGarde Bk BT" w:cs="Arial"/>
          <w:color w:val="000000" w:themeColor="text1"/>
          <w:sz w:val="24"/>
          <w:szCs w:val="24"/>
        </w:rPr>
        <w:t>er</w:t>
      </w:r>
      <w:r w:rsidR="00CA366F" w:rsidRPr="004D1715">
        <w:rPr>
          <w:rFonts w:ascii="AvantGarde Bk BT" w:hAnsi="AvantGarde Bk BT" w:cs="Arial"/>
          <w:color w:val="000000" w:themeColor="text1"/>
          <w:sz w:val="24"/>
          <w:szCs w:val="24"/>
        </w:rPr>
        <w:t xml:space="preserve"> pruebas y alegatos.</w:t>
      </w:r>
    </w:p>
    <w:p w:rsidR="00C37CF7" w:rsidRDefault="00C37CF7" w:rsidP="00C37CF7">
      <w:pPr>
        <w:pStyle w:val="corte4fondo"/>
        <w:tabs>
          <w:tab w:val="left" w:pos="567"/>
        </w:tabs>
        <w:rPr>
          <w:rFonts w:ascii="AvantGarde Bk BT" w:hAnsi="AvantGarde Bk BT" w:cs="Arial"/>
          <w:color w:val="000000" w:themeColor="text1"/>
          <w:sz w:val="24"/>
          <w:szCs w:val="24"/>
        </w:rPr>
      </w:pPr>
    </w:p>
    <w:p w:rsidR="00E90399" w:rsidRDefault="00E90399" w:rsidP="00C37C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Asimismo, mediante auto del 07 siete de junio de 2018 dos mil dieciocho el ponente decretó la ampliación del plazo para resolver este recurso.</w:t>
      </w:r>
    </w:p>
    <w:p w:rsidR="00716F38" w:rsidRDefault="00716F38" w:rsidP="00C37CF7">
      <w:pPr>
        <w:pStyle w:val="corte4fondo"/>
        <w:tabs>
          <w:tab w:val="left" w:pos="567"/>
        </w:tabs>
        <w:rPr>
          <w:rFonts w:ascii="AvantGarde Bk BT" w:hAnsi="AvantGarde Bk BT" w:cs="Arial"/>
          <w:color w:val="000000" w:themeColor="text1"/>
          <w:sz w:val="24"/>
          <w:szCs w:val="24"/>
        </w:rPr>
      </w:pPr>
    </w:p>
    <w:p w:rsidR="00CC35B6" w:rsidRPr="007C5605" w:rsidRDefault="00CC35B6" w:rsidP="00F564CB">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fracción </w:t>
      </w:r>
      <w:r w:rsidR="00833AE5">
        <w:rPr>
          <w:rFonts w:ascii="AvantGarde Bk BT" w:hAnsi="AvantGarde Bk BT" w:cs="Arial"/>
          <w:color w:val="000000" w:themeColor="text1"/>
          <w:sz w:val="24"/>
          <w:szCs w:val="24"/>
        </w:rPr>
        <w:t>I</w:t>
      </w:r>
      <w:r w:rsidR="007C31AD">
        <w:rPr>
          <w:rFonts w:ascii="AvantGarde Bk BT" w:hAnsi="AvantGarde Bk BT" w:cs="Arial"/>
          <w:color w:val="000000" w:themeColor="text1"/>
          <w:sz w:val="24"/>
          <w:szCs w:val="24"/>
        </w:rPr>
        <w:t xml:space="preserve">V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El </w:t>
      </w:r>
      <w:r w:rsidR="006E7730">
        <w:rPr>
          <w:rFonts w:ascii="AvantGarde Bk BT" w:hAnsi="AvantGarde Bk BT" w:cs="Arial"/>
          <w:color w:val="000000" w:themeColor="text1"/>
          <w:sz w:val="24"/>
          <w:szCs w:val="24"/>
        </w:rPr>
        <w:t>20 veinte</w:t>
      </w:r>
      <w:r w:rsidR="00630546">
        <w:rPr>
          <w:rFonts w:ascii="AvantGarde Bk BT" w:hAnsi="AvantGarde Bk BT" w:cs="Arial"/>
          <w:color w:val="000000" w:themeColor="text1"/>
          <w:sz w:val="24"/>
          <w:szCs w:val="24"/>
        </w:rPr>
        <w:t xml:space="preserve">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E7730">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w:t>
      </w:r>
      <w:r w:rsidR="00CE6894">
        <w:rPr>
          <w:rFonts w:ascii="AvantGarde Bk BT" w:hAnsi="AvantGarde Bk BT" w:cs="Arial"/>
          <w:color w:val="000000" w:themeColor="text1"/>
          <w:sz w:val="24"/>
          <w:szCs w:val="24"/>
        </w:rPr>
        <w:t>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D36E47">
        <w:rPr>
          <w:rFonts w:ascii="AvantGarde Bk BT" w:hAnsi="AvantGarde Bk BT" w:cs="Arial"/>
          <w:color w:val="000000" w:themeColor="text1"/>
          <w:sz w:val="24"/>
          <w:szCs w:val="24"/>
        </w:rPr>
        <w:t>23 vei</w:t>
      </w:r>
      <w:r w:rsidR="005514D6">
        <w:rPr>
          <w:rFonts w:ascii="AvantGarde Bk BT" w:hAnsi="AvantGarde Bk BT" w:cs="Arial"/>
          <w:color w:val="000000" w:themeColor="text1"/>
          <w:sz w:val="24"/>
          <w:szCs w:val="24"/>
        </w:rPr>
        <w:t>ntitrés</w:t>
      </w:r>
      <w:r w:rsidR="00630546">
        <w:rPr>
          <w:rFonts w:ascii="AvantGarde Bk BT" w:hAnsi="AvantGarde Bk BT" w:cs="Arial"/>
          <w:color w:val="000000" w:themeColor="text1"/>
          <w:sz w:val="24"/>
          <w:szCs w:val="24"/>
        </w:rPr>
        <w:t xml:space="preserve"> de abril al </w:t>
      </w:r>
      <w:r w:rsidR="008553BA">
        <w:rPr>
          <w:rFonts w:ascii="AvantGarde Bk BT" w:hAnsi="AvantGarde Bk BT" w:cs="Arial"/>
          <w:color w:val="000000" w:themeColor="text1"/>
          <w:sz w:val="24"/>
          <w:szCs w:val="24"/>
        </w:rPr>
        <w:t>15 quince</w:t>
      </w:r>
      <w:r w:rsidR="00630546">
        <w:rPr>
          <w:rFonts w:ascii="AvantGarde Bk BT" w:hAnsi="AvantGarde Bk BT" w:cs="Arial"/>
          <w:color w:val="000000" w:themeColor="text1"/>
          <w:sz w:val="24"/>
          <w:szCs w:val="24"/>
        </w:rPr>
        <w:t xml:space="preserve"> de mayo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30546">
        <w:rPr>
          <w:rFonts w:ascii="AvantGarde Bk BT" w:hAnsi="AvantGarde Bk BT" w:cs="Arial"/>
          <w:color w:val="000000" w:themeColor="text1"/>
          <w:sz w:val="24"/>
          <w:szCs w:val="24"/>
        </w:rPr>
        <w:t xml:space="preserve">28 veintiocho y </w:t>
      </w:r>
      <w:r w:rsidR="00F8322E">
        <w:rPr>
          <w:rFonts w:ascii="AvantGarde Bk BT" w:hAnsi="AvantGarde Bk BT" w:cs="Arial"/>
          <w:color w:val="000000" w:themeColor="text1"/>
          <w:sz w:val="24"/>
          <w:szCs w:val="24"/>
        </w:rPr>
        <w:t xml:space="preserve">29 </w:t>
      </w:r>
      <w:r w:rsidR="00630546">
        <w:rPr>
          <w:rFonts w:ascii="AvantGarde Bk BT" w:hAnsi="AvantGarde Bk BT" w:cs="Arial"/>
          <w:color w:val="000000" w:themeColor="text1"/>
          <w:sz w:val="24"/>
          <w:szCs w:val="24"/>
        </w:rPr>
        <w:t xml:space="preserve">veintinueve de abril, 01 uno, 05 cinco, 06 seis, 10 diez, 12 doce y 13 trece de mayo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8553BA">
        <w:rPr>
          <w:rFonts w:ascii="AvantGarde Bk BT" w:hAnsi="AvantGarde Bk BT" w:cs="Arial"/>
          <w:color w:val="000000" w:themeColor="text1"/>
          <w:sz w:val="24"/>
          <w:szCs w:val="24"/>
        </w:rPr>
        <w:t>26 veintiséis de abril</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E215D2">
      <w:pPr>
        <w:pStyle w:val="corte4fondo"/>
        <w:tabs>
          <w:tab w:val="left" w:pos="567"/>
        </w:tabs>
        <w:rPr>
          <w:rFonts w:ascii="AvantGarde Bk BT" w:hAnsi="AvantGarde Bk BT" w:cs="Arial"/>
          <w:color w:val="000000" w:themeColor="text1"/>
          <w:sz w:val="24"/>
          <w:szCs w:val="24"/>
        </w:rPr>
      </w:pPr>
      <w:r w:rsidRPr="00835D15">
        <w:rPr>
          <w:rFonts w:ascii="AvantGarde Bk BT" w:hAnsi="AvantGarde Bk BT" w:cs="Arial"/>
          <w:b/>
          <w:color w:val="000000" w:themeColor="text1"/>
          <w:sz w:val="24"/>
          <w:szCs w:val="24"/>
        </w:rPr>
        <w:t>S</w:t>
      </w:r>
      <w:r w:rsidR="00404C55" w:rsidRPr="00835D15">
        <w:rPr>
          <w:rFonts w:ascii="AvantGarde Bk BT" w:hAnsi="AvantGarde Bk BT" w:cs="Arial"/>
          <w:b/>
          <w:color w:val="000000" w:themeColor="text1"/>
          <w:sz w:val="24"/>
          <w:szCs w:val="24"/>
        </w:rPr>
        <w:t>EXTO</w:t>
      </w:r>
      <w:r w:rsidR="00E215D2" w:rsidRPr="00835D15">
        <w:rPr>
          <w:rFonts w:ascii="AvantGarde Bk BT" w:hAnsi="AvantGarde Bk BT" w:cs="Arial"/>
          <w:b/>
          <w:color w:val="000000" w:themeColor="text1"/>
          <w:sz w:val="24"/>
          <w:szCs w:val="24"/>
        </w:rPr>
        <w:t>. 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35D15" w:rsidRDefault="00835D15" w:rsidP="00E215D2">
      <w:pPr>
        <w:pStyle w:val="corte4fondo"/>
        <w:tabs>
          <w:tab w:val="left" w:pos="567"/>
        </w:tabs>
        <w:rPr>
          <w:rFonts w:ascii="AvantGarde Bk BT" w:hAnsi="AvantGarde Bk BT" w:cs="Arial"/>
          <w:color w:val="000000" w:themeColor="text1"/>
          <w:sz w:val="24"/>
          <w:szCs w:val="24"/>
        </w:rPr>
      </w:pPr>
    </w:p>
    <w:p w:rsidR="00835D15" w:rsidRDefault="00835D15" w:rsidP="00835D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su solicitud de acceso a la información, el peticionario solicitó se le proporcionara el </w:t>
      </w:r>
      <w:r w:rsidRPr="00835D15">
        <w:rPr>
          <w:rFonts w:ascii="AvantGarde Bk BT" w:hAnsi="AvantGarde Bk BT" w:cs="Arial"/>
          <w:color w:val="000000" w:themeColor="text1"/>
          <w:sz w:val="24"/>
          <w:szCs w:val="24"/>
        </w:rPr>
        <w:t xml:space="preserve">desglose de los gastos operativos desarrollados por la </w:t>
      </w:r>
      <w:r>
        <w:rPr>
          <w:rFonts w:ascii="AvantGarde Bk BT" w:hAnsi="AvantGarde Bk BT" w:cs="Arial"/>
          <w:color w:val="000000" w:themeColor="text1"/>
          <w:sz w:val="24"/>
          <w:szCs w:val="24"/>
        </w:rPr>
        <w:t>C</w:t>
      </w:r>
      <w:r w:rsidRPr="00835D15">
        <w:rPr>
          <w:rFonts w:ascii="AvantGarde Bk BT" w:hAnsi="AvantGarde Bk BT" w:cs="Arial"/>
          <w:color w:val="000000" w:themeColor="text1"/>
          <w:sz w:val="24"/>
          <w:szCs w:val="24"/>
        </w:rPr>
        <w:t xml:space="preserve">omisión </w:t>
      </w:r>
      <w:r>
        <w:rPr>
          <w:rFonts w:ascii="AvantGarde Bk BT" w:hAnsi="AvantGarde Bk BT" w:cs="Arial"/>
          <w:color w:val="000000" w:themeColor="text1"/>
          <w:sz w:val="24"/>
          <w:szCs w:val="24"/>
        </w:rPr>
        <w:t>E</w:t>
      </w:r>
      <w:r w:rsidRPr="00835D15">
        <w:rPr>
          <w:rFonts w:ascii="AvantGarde Bk BT" w:hAnsi="AvantGarde Bk BT" w:cs="Arial"/>
          <w:color w:val="000000" w:themeColor="text1"/>
          <w:sz w:val="24"/>
          <w:szCs w:val="24"/>
        </w:rPr>
        <w:t xml:space="preserve">statal del </w:t>
      </w:r>
      <w:r>
        <w:rPr>
          <w:rFonts w:ascii="AvantGarde Bk BT" w:hAnsi="AvantGarde Bk BT" w:cs="Arial"/>
          <w:color w:val="000000" w:themeColor="text1"/>
          <w:sz w:val="24"/>
          <w:szCs w:val="24"/>
        </w:rPr>
        <w:t>A</w:t>
      </w:r>
      <w:r w:rsidRPr="00835D15">
        <w:rPr>
          <w:rFonts w:ascii="AvantGarde Bk BT" w:hAnsi="AvantGarde Bk BT" w:cs="Arial"/>
          <w:color w:val="000000" w:themeColor="text1"/>
          <w:sz w:val="24"/>
          <w:szCs w:val="24"/>
        </w:rPr>
        <w:t>gua, así como los comprobantes fiscales de dichos gas</w:t>
      </w:r>
      <w:r>
        <w:rPr>
          <w:rFonts w:ascii="AvantGarde Bk BT" w:hAnsi="AvantGarde Bk BT" w:cs="Arial"/>
          <w:color w:val="000000" w:themeColor="text1"/>
          <w:sz w:val="24"/>
          <w:szCs w:val="24"/>
        </w:rPr>
        <w:t>tos</w:t>
      </w:r>
      <w:r w:rsidRPr="00835D15">
        <w:rPr>
          <w:rFonts w:ascii="AvantGarde Bk BT" w:hAnsi="AvantGarde Bk BT" w:cs="Arial"/>
          <w:color w:val="000000" w:themeColor="text1"/>
          <w:sz w:val="24"/>
          <w:szCs w:val="24"/>
        </w:rPr>
        <w:t xml:space="preserve"> que amparan la emisión del cheque número SP0000019499, de fecha 10 de agosto de 2017</w:t>
      </w:r>
      <w:r>
        <w:rPr>
          <w:rFonts w:ascii="AvantGarde Bk BT" w:hAnsi="AvantGarde Bk BT" w:cs="Arial"/>
          <w:color w:val="000000" w:themeColor="text1"/>
          <w:sz w:val="24"/>
          <w:szCs w:val="24"/>
        </w:rPr>
        <w:t xml:space="preserve">, a lo que como respuesta, el ente obligado le proporcionó el </w:t>
      </w:r>
      <w:proofErr w:type="spellStart"/>
      <w:r>
        <w:rPr>
          <w:rFonts w:ascii="AvantGarde Bk BT" w:hAnsi="AvantGarde Bk BT" w:cs="Arial"/>
          <w:color w:val="000000" w:themeColor="text1"/>
          <w:sz w:val="24"/>
          <w:szCs w:val="24"/>
        </w:rPr>
        <w:t>contrarecibo</w:t>
      </w:r>
      <w:proofErr w:type="spellEnd"/>
      <w:r>
        <w:rPr>
          <w:rFonts w:ascii="AvantGarde Bk BT" w:hAnsi="AvantGarde Bk BT" w:cs="Arial"/>
          <w:color w:val="000000" w:themeColor="text1"/>
          <w:sz w:val="24"/>
          <w:szCs w:val="24"/>
        </w:rPr>
        <w:t xml:space="preserve"> del cheque referido por el particular.</w:t>
      </w:r>
    </w:p>
    <w:p w:rsidR="00835D15" w:rsidRDefault="00835D15" w:rsidP="00835D15">
      <w:pPr>
        <w:pStyle w:val="corte4fondo"/>
        <w:tabs>
          <w:tab w:val="left" w:pos="567"/>
        </w:tabs>
        <w:rPr>
          <w:rFonts w:ascii="AvantGarde Bk BT" w:hAnsi="AvantGarde Bk BT" w:cs="Arial"/>
          <w:color w:val="000000" w:themeColor="text1"/>
          <w:sz w:val="24"/>
          <w:szCs w:val="24"/>
        </w:rPr>
      </w:pPr>
    </w:p>
    <w:p w:rsidR="00835D15" w:rsidRDefault="00835D15" w:rsidP="00835D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el particular manifestó como inconformidad al interponer el presente recurso de revisión que la información no le fue proporcionada en los términos solicitados, y al respecto, en el informe que la autoridad rindió ante este organismo, </w:t>
      </w:r>
      <w:r>
        <w:rPr>
          <w:rFonts w:ascii="AvantGarde Bk BT" w:hAnsi="AvantGarde Bk BT" w:cs="Arial"/>
          <w:color w:val="000000" w:themeColor="text1"/>
          <w:sz w:val="24"/>
          <w:szCs w:val="24"/>
        </w:rPr>
        <w:lastRenderedPageBreak/>
        <w:t xml:space="preserve">manifestó que con el fin de satisfacer el derecho de acceso a la información, adjuntaba a su escrito copia certificada de la transferencia realizada </w:t>
      </w:r>
      <w:r w:rsidR="00EA7BAC">
        <w:rPr>
          <w:rFonts w:ascii="AvantGarde Bk BT" w:hAnsi="AvantGarde Bk BT" w:cs="Arial"/>
          <w:color w:val="000000" w:themeColor="text1"/>
          <w:sz w:val="24"/>
          <w:szCs w:val="24"/>
        </w:rPr>
        <w:t>a la Comisión Estatal del Agua, siendo la única información que le competía entregar a dicha Dependencia</w:t>
      </w:r>
      <w:r>
        <w:rPr>
          <w:rFonts w:ascii="AvantGarde Bk BT" w:hAnsi="AvantGarde Bk BT" w:cs="Arial"/>
          <w:color w:val="000000" w:themeColor="text1"/>
          <w:sz w:val="24"/>
          <w:szCs w:val="24"/>
        </w:rPr>
        <w:t xml:space="preserve">, por lo que la información correspondiente </w:t>
      </w:r>
      <w:r w:rsidR="00EA7BAC">
        <w:rPr>
          <w:rFonts w:ascii="AvantGarde Bk BT" w:hAnsi="AvantGarde Bk BT" w:cs="Arial"/>
          <w:color w:val="000000" w:themeColor="text1"/>
          <w:sz w:val="24"/>
          <w:szCs w:val="24"/>
        </w:rPr>
        <w:t>al desglose de los datos operativos de este</w:t>
      </w:r>
      <w:r>
        <w:rPr>
          <w:rFonts w:ascii="AvantGarde Bk BT" w:hAnsi="AvantGarde Bk BT" w:cs="Arial"/>
          <w:color w:val="000000" w:themeColor="text1"/>
          <w:sz w:val="24"/>
          <w:szCs w:val="24"/>
        </w:rPr>
        <w:t xml:space="preserve"> recurso los debería consultar con la dependencia ejecutora.</w:t>
      </w:r>
    </w:p>
    <w:p w:rsidR="00835D15" w:rsidRDefault="00835D15" w:rsidP="00835D15">
      <w:pPr>
        <w:pStyle w:val="corte4fondo"/>
        <w:tabs>
          <w:tab w:val="left" w:pos="567"/>
        </w:tabs>
        <w:rPr>
          <w:rFonts w:ascii="AvantGarde Bk BT" w:hAnsi="AvantGarde Bk BT" w:cs="Arial"/>
          <w:color w:val="000000" w:themeColor="text1"/>
          <w:sz w:val="24"/>
          <w:szCs w:val="24"/>
        </w:rPr>
      </w:pPr>
    </w:p>
    <w:p w:rsidR="00835D15" w:rsidRDefault="008D5578" w:rsidP="008D557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 al respecto, en la respuesta otorgada por la autoridad</w:t>
      </w:r>
      <w:r w:rsidR="00835D1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no se advierte que ésta haya realizado manifestación alguna</w:t>
      </w:r>
      <w:r w:rsidR="00835D15">
        <w:rPr>
          <w:rFonts w:ascii="AvantGarde Bk BT" w:hAnsi="AvantGarde Bk BT" w:cs="Arial"/>
          <w:color w:val="000000" w:themeColor="text1"/>
          <w:sz w:val="24"/>
          <w:szCs w:val="24"/>
        </w:rPr>
        <w:t xml:space="preserve"> respecto de que lo único que le competía entregar a esa entidad p</w:t>
      </w:r>
      <w:r>
        <w:rPr>
          <w:rFonts w:ascii="AvantGarde Bk BT" w:hAnsi="AvantGarde Bk BT" w:cs="Arial"/>
          <w:color w:val="000000" w:themeColor="text1"/>
          <w:sz w:val="24"/>
          <w:szCs w:val="24"/>
        </w:rPr>
        <w:t xml:space="preserve">ública era el </w:t>
      </w:r>
      <w:proofErr w:type="spellStart"/>
      <w:r>
        <w:rPr>
          <w:rFonts w:ascii="AvantGarde Bk BT" w:hAnsi="AvantGarde Bk BT" w:cs="Arial"/>
          <w:color w:val="000000" w:themeColor="text1"/>
          <w:sz w:val="24"/>
          <w:szCs w:val="24"/>
        </w:rPr>
        <w:t>contrarecibo</w:t>
      </w:r>
      <w:proofErr w:type="spellEnd"/>
      <w:r>
        <w:rPr>
          <w:rFonts w:ascii="AvantGarde Bk BT" w:hAnsi="AvantGarde Bk BT" w:cs="Arial"/>
          <w:color w:val="000000" w:themeColor="text1"/>
          <w:sz w:val="24"/>
          <w:szCs w:val="24"/>
        </w:rPr>
        <w:t xml:space="preserve"> del cheque emitido, </w:t>
      </w:r>
      <w:r w:rsidR="00835D15">
        <w:rPr>
          <w:rFonts w:ascii="AvantGarde Bk BT" w:hAnsi="AvantGarde Bk BT" w:cs="Arial"/>
          <w:color w:val="000000" w:themeColor="text1"/>
          <w:sz w:val="24"/>
          <w:szCs w:val="24"/>
        </w:rPr>
        <w:t xml:space="preserve">así como tampoco </w:t>
      </w:r>
      <w:r>
        <w:rPr>
          <w:rFonts w:ascii="AvantGarde Bk BT" w:hAnsi="AvantGarde Bk BT" w:cs="Arial"/>
          <w:color w:val="000000" w:themeColor="text1"/>
          <w:sz w:val="24"/>
          <w:szCs w:val="24"/>
        </w:rPr>
        <w:t xml:space="preserve">se advierte que hubiera </w:t>
      </w:r>
      <w:r w:rsidR="00835D15">
        <w:rPr>
          <w:rFonts w:ascii="AvantGarde Bk BT" w:hAnsi="AvantGarde Bk BT" w:cs="Arial"/>
          <w:color w:val="000000" w:themeColor="text1"/>
          <w:sz w:val="24"/>
          <w:szCs w:val="24"/>
        </w:rPr>
        <w:t>orient</w:t>
      </w:r>
      <w:r>
        <w:rPr>
          <w:rFonts w:ascii="AvantGarde Bk BT" w:hAnsi="AvantGarde Bk BT" w:cs="Arial"/>
          <w:color w:val="000000" w:themeColor="text1"/>
          <w:sz w:val="24"/>
          <w:szCs w:val="24"/>
        </w:rPr>
        <w:t>ado</w:t>
      </w:r>
      <w:r w:rsidR="00835D15">
        <w:rPr>
          <w:rFonts w:ascii="AvantGarde Bk BT" w:hAnsi="AvantGarde Bk BT" w:cs="Arial"/>
          <w:color w:val="000000" w:themeColor="text1"/>
          <w:sz w:val="24"/>
          <w:szCs w:val="24"/>
        </w:rPr>
        <w:t xml:space="preserve"> al peticionario ante el ente obligado competente para entregar la información correspondiente al desglose </w:t>
      </w:r>
      <w:r>
        <w:rPr>
          <w:rFonts w:ascii="AvantGarde Bk BT" w:hAnsi="AvantGarde Bk BT" w:cs="Arial"/>
          <w:color w:val="000000" w:themeColor="text1"/>
          <w:sz w:val="24"/>
          <w:szCs w:val="24"/>
        </w:rPr>
        <w:t xml:space="preserve">de los gastos operativos, así como los comprobantes fiscales de dichos gastos. </w:t>
      </w:r>
    </w:p>
    <w:p w:rsidR="008D5578" w:rsidRDefault="008D5578" w:rsidP="008D5578">
      <w:pPr>
        <w:pStyle w:val="corte4fondo"/>
        <w:tabs>
          <w:tab w:val="left" w:pos="567"/>
        </w:tabs>
        <w:rPr>
          <w:rFonts w:ascii="AvantGarde Bk BT" w:hAnsi="AvantGarde Bk BT" w:cs="Arial"/>
          <w:color w:val="000000" w:themeColor="text1"/>
          <w:sz w:val="24"/>
          <w:szCs w:val="24"/>
        </w:rPr>
      </w:pPr>
    </w:p>
    <w:p w:rsidR="00835D15" w:rsidRDefault="00545393" w:rsidP="00835D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Además</w:t>
      </w:r>
      <w:r w:rsidR="00835D15">
        <w:rPr>
          <w:rFonts w:ascii="AvantGarde Bk BT" w:hAnsi="AvantGarde Bk BT" w:cs="Arial"/>
          <w:color w:val="000000" w:themeColor="text1"/>
          <w:sz w:val="24"/>
          <w:szCs w:val="24"/>
        </w:rPr>
        <w:t xml:space="preserve">, </w:t>
      </w:r>
      <w:r w:rsidR="00F6085C">
        <w:rPr>
          <w:rFonts w:ascii="AvantGarde Bk BT" w:hAnsi="AvantGarde Bk BT" w:cs="Arial"/>
          <w:color w:val="000000" w:themeColor="text1"/>
          <w:sz w:val="24"/>
          <w:szCs w:val="24"/>
        </w:rPr>
        <w:t xml:space="preserve">resulta aplicable mencionar </w:t>
      </w:r>
      <w:r w:rsidR="00835D15">
        <w:rPr>
          <w:rFonts w:ascii="AvantGarde Bk BT" w:hAnsi="AvantGarde Bk BT" w:cs="Arial"/>
          <w:color w:val="000000" w:themeColor="text1"/>
          <w:sz w:val="24"/>
          <w:szCs w:val="24"/>
        </w:rPr>
        <w:t>que el artículo 18 de la Ley de Transparencia dispone que los sujetos obligados deben documentar todo acto que derive del ejercicio de sus facultades, competencias o funciones:</w:t>
      </w:r>
    </w:p>
    <w:p w:rsidR="00835D15" w:rsidRDefault="00835D15" w:rsidP="00835D15">
      <w:pPr>
        <w:pStyle w:val="corte4fondo"/>
        <w:tabs>
          <w:tab w:val="left" w:pos="567"/>
        </w:tabs>
        <w:rPr>
          <w:rFonts w:ascii="AvantGarde Bk BT" w:hAnsi="AvantGarde Bk BT" w:cs="Arial"/>
          <w:color w:val="000000" w:themeColor="text1"/>
          <w:sz w:val="24"/>
          <w:szCs w:val="24"/>
        </w:rPr>
      </w:pPr>
    </w:p>
    <w:p w:rsidR="00835D15" w:rsidRDefault="00835D15" w:rsidP="00835D1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5361C0">
        <w:rPr>
          <w:rFonts w:ascii="AvantGarde Bk BT" w:hAnsi="AvantGarde Bk BT" w:cs="Arial"/>
          <w:b/>
          <w:i/>
          <w:color w:val="000000" w:themeColor="text1"/>
          <w:sz w:val="22"/>
          <w:szCs w:val="22"/>
        </w:rPr>
        <w:t>ARTÍCULO 18.</w:t>
      </w:r>
      <w:r w:rsidRPr="005361C0">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835D15" w:rsidRDefault="00835D15" w:rsidP="00835D15">
      <w:pPr>
        <w:pStyle w:val="corte4fondo"/>
        <w:tabs>
          <w:tab w:val="left" w:pos="567"/>
        </w:tabs>
        <w:ind w:firstLine="0"/>
        <w:rPr>
          <w:rFonts w:ascii="AvantGarde Bk BT" w:hAnsi="AvantGarde Bk BT" w:cs="Arial"/>
          <w:color w:val="000000" w:themeColor="text1"/>
          <w:sz w:val="24"/>
          <w:szCs w:val="24"/>
        </w:rPr>
      </w:pPr>
    </w:p>
    <w:p w:rsidR="00835D15" w:rsidRDefault="00835D15" w:rsidP="00835D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el artículo 19 de la Ley establece que s</w:t>
      </w:r>
      <w:r w:rsidRPr="00E65C5C">
        <w:rPr>
          <w:rFonts w:ascii="AvantGarde Bk BT" w:hAnsi="AvantGarde Bk BT" w:cs="Arial"/>
          <w:color w:val="000000" w:themeColor="text1"/>
          <w:sz w:val="24"/>
          <w:szCs w:val="24"/>
        </w:rPr>
        <w:t>e presume que la información debe existir si se refiere a las facultades, competencias y funciones que los ordenamientos jurídicos aplicables otorgan a los sujetos obligados</w:t>
      </w:r>
      <w:r>
        <w:rPr>
          <w:rFonts w:ascii="AvantGarde Bk BT" w:hAnsi="AvantGarde Bk BT" w:cs="Arial"/>
          <w:color w:val="000000" w:themeColor="text1"/>
          <w:sz w:val="24"/>
          <w:szCs w:val="24"/>
        </w:rPr>
        <w:t>, y que en los casos en que éstas no se hubieran ejercido, la respuesta debe motivarse en función de esas causas:</w:t>
      </w:r>
    </w:p>
    <w:p w:rsidR="00835D15" w:rsidRDefault="00835D15" w:rsidP="00835D15">
      <w:pPr>
        <w:pStyle w:val="corte4fondo"/>
        <w:tabs>
          <w:tab w:val="left" w:pos="567"/>
        </w:tabs>
        <w:ind w:left="680" w:firstLine="0"/>
        <w:rPr>
          <w:rFonts w:ascii="AvantGarde Bk BT" w:hAnsi="AvantGarde Bk BT" w:cs="Arial"/>
          <w:color w:val="000000" w:themeColor="text1"/>
          <w:sz w:val="24"/>
          <w:szCs w:val="24"/>
        </w:rPr>
      </w:pPr>
    </w:p>
    <w:p w:rsidR="00835D15" w:rsidRPr="00FB411A" w:rsidRDefault="00835D15" w:rsidP="00835D15">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 xml:space="preserve"> “</w:t>
      </w:r>
      <w:r w:rsidRPr="00FB411A">
        <w:rPr>
          <w:rFonts w:ascii="AvantGarde Bk BT" w:hAnsi="AvantGarde Bk BT" w:cs="Arial"/>
          <w:b/>
          <w:i/>
          <w:color w:val="000000" w:themeColor="text1"/>
          <w:sz w:val="22"/>
          <w:szCs w:val="22"/>
        </w:rPr>
        <w:t>ARTÍCULO 19.</w:t>
      </w:r>
      <w:r w:rsidRPr="00FB411A">
        <w:rPr>
          <w:rFonts w:ascii="AvantGarde Bk BT" w:hAnsi="AvantGarde Bk BT" w:cs="Arial"/>
          <w:i/>
          <w:color w:val="000000" w:themeColor="text1"/>
          <w:sz w:val="22"/>
          <w:szCs w:val="22"/>
        </w:rPr>
        <w:t xml:space="preserve"> Se presume que la información debe existir si se refiere a las facultades, competencias y funciones que los ordenamientos jurídicos aplicables otorgan a los sujetos obligados.</w:t>
      </w:r>
    </w:p>
    <w:p w:rsidR="00835D15" w:rsidRPr="00FB411A" w:rsidRDefault="00835D15" w:rsidP="00835D15">
      <w:pPr>
        <w:pStyle w:val="corte4fondo"/>
        <w:tabs>
          <w:tab w:val="left" w:pos="567"/>
        </w:tabs>
        <w:ind w:left="680" w:firstLine="0"/>
        <w:rPr>
          <w:rFonts w:ascii="AvantGarde Bk BT" w:hAnsi="AvantGarde Bk BT" w:cs="Arial"/>
          <w:i/>
          <w:color w:val="000000" w:themeColor="text1"/>
          <w:sz w:val="22"/>
          <w:szCs w:val="22"/>
        </w:rPr>
      </w:pPr>
    </w:p>
    <w:p w:rsidR="00835D15" w:rsidRDefault="00835D15" w:rsidP="00835D15">
      <w:pPr>
        <w:pStyle w:val="corte4fondo"/>
        <w:tabs>
          <w:tab w:val="left" w:pos="567"/>
        </w:tabs>
        <w:ind w:left="680" w:firstLine="0"/>
        <w:rPr>
          <w:rFonts w:ascii="AvantGarde Bk BT" w:hAnsi="AvantGarde Bk BT" w:cs="Arial"/>
          <w:color w:val="000000" w:themeColor="text1"/>
          <w:sz w:val="24"/>
          <w:szCs w:val="24"/>
        </w:rPr>
      </w:pPr>
      <w:r w:rsidRPr="00FB411A">
        <w:rPr>
          <w:rFonts w:ascii="AvantGarde Bk BT" w:hAnsi="AvantGarde Bk BT" w:cs="Arial"/>
          <w:i/>
          <w:color w:val="000000" w:themeColor="text1"/>
          <w:sz w:val="22"/>
          <w:szCs w:val="22"/>
        </w:rPr>
        <w:lastRenderedPageBreak/>
        <w:t>En los casos en que ciertas facultades, competencias o funciones no se hayan ejercido, se debe motivar la respuesta en función de las causas que motiven la inexistencia.</w:t>
      </w:r>
      <w:r>
        <w:rPr>
          <w:rFonts w:ascii="AvantGarde Bk BT" w:hAnsi="AvantGarde Bk BT" w:cs="Arial"/>
          <w:color w:val="000000" w:themeColor="text1"/>
          <w:sz w:val="24"/>
          <w:szCs w:val="24"/>
        </w:rPr>
        <w:t>”</w:t>
      </w:r>
    </w:p>
    <w:p w:rsidR="00835D15" w:rsidRDefault="00835D15" w:rsidP="00835D15">
      <w:pPr>
        <w:pStyle w:val="corte4fondo"/>
        <w:tabs>
          <w:tab w:val="left" w:pos="567"/>
        </w:tabs>
        <w:rPr>
          <w:rFonts w:ascii="AvantGarde Bk BT" w:hAnsi="AvantGarde Bk BT" w:cs="Arial"/>
          <w:color w:val="000000" w:themeColor="text1"/>
          <w:sz w:val="24"/>
          <w:szCs w:val="24"/>
        </w:rPr>
      </w:pPr>
    </w:p>
    <w:p w:rsidR="00835D15" w:rsidRDefault="00835D15" w:rsidP="00835D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Concatenado a los artículos en cita, el artículo 20 establece que ante la </w:t>
      </w:r>
      <w:r w:rsidRPr="00970D26">
        <w:rPr>
          <w:rFonts w:ascii="AvantGarde Bk BT" w:hAnsi="AvantGarde Bk BT" w:cs="Arial"/>
          <w:color w:val="000000" w:themeColor="text1"/>
          <w:sz w:val="24"/>
          <w:szCs w:val="24"/>
        </w:rPr>
        <w:t xml:space="preserve">negativa del acceso a la información o su inexistencia, el sujeto obligado </w:t>
      </w:r>
      <w:r>
        <w:rPr>
          <w:rFonts w:ascii="AvantGarde Bk BT" w:hAnsi="AvantGarde Bk BT" w:cs="Arial"/>
          <w:color w:val="000000" w:themeColor="text1"/>
          <w:sz w:val="24"/>
          <w:szCs w:val="24"/>
        </w:rPr>
        <w:t xml:space="preserve">debe </w:t>
      </w:r>
      <w:r w:rsidRPr="00970D26">
        <w:rPr>
          <w:rFonts w:ascii="AvantGarde Bk BT" w:hAnsi="AvantGarde Bk BT" w:cs="Arial"/>
          <w:color w:val="000000" w:themeColor="text1"/>
          <w:sz w:val="24"/>
          <w:szCs w:val="24"/>
        </w:rPr>
        <w:t xml:space="preserve">demostrar que la información solicitada está prevista en alguna de las excepciones contenidas en </w:t>
      </w:r>
      <w:r>
        <w:rPr>
          <w:rFonts w:ascii="AvantGarde Bk BT" w:hAnsi="AvantGarde Bk BT" w:cs="Arial"/>
          <w:color w:val="000000" w:themeColor="text1"/>
          <w:sz w:val="24"/>
          <w:szCs w:val="24"/>
        </w:rPr>
        <w:t>la</w:t>
      </w:r>
      <w:r w:rsidRPr="00970D26">
        <w:rPr>
          <w:rFonts w:ascii="AvantGarde Bk BT" w:hAnsi="AvantGarde Bk BT" w:cs="Arial"/>
          <w:color w:val="000000" w:themeColor="text1"/>
          <w:sz w:val="24"/>
          <w:szCs w:val="24"/>
        </w:rPr>
        <w:t xml:space="preserve"> Ley o</w:t>
      </w:r>
      <w:r>
        <w:rPr>
          <w:rFonts w:ascii="AvantGarde Bk BT" w:hAnsi="AvantGarde Bk BT" w:cs="Arial"/>
          <w:color w:val="000000" w:themeColor="text1"/>
          <w:sz w:val="24"/>
          <w:szCs w:val="24"/>
        </w:rPr>
        <w:t xml:space="preserve"> </w:t>
      </w:r>
      <w:r w:rsidRPr="00970D26">
        <w:rPr>
          <w:rFonts w:ascii="AvantGarde Bk BT" w:hAnsi="AvantGarde Bk BT" w:cs="Arial"/>
          <w:color w:val="000000" w:themeColor="text1"/>
          <w:sz w:val="24"/>
          <w:szCs w:val="24"/>
        </w:rPr>
        <w:t>demostrar que la información no se refiere a alguna de sus facultades, competencias o funciones</w:t>
      </w:r>
      <w:r>
        <w:rPr>
          <w:rFonts w:ascii="AvantGarde Bk BT" w:hAnsi="AvantGarde Bk BT" w:cs="Arial"/>
          <w:color w:val="000000" w:themeColor="text1"/>
          <w:sz w:val="24"/>
          <w:szCs w:val="24"/>
        </w:rPr>
        <w:t>:</w:t>
      </w:r>
    </w:p>
    <w:p w:rsidR="00835D15" w:rsidRDefault="00835D15" w:rsidP="00835D15">
      <w:pPr>
        <w:pStyle w:val="corte4fondo"/>
        <w:tabs>
          <w:tab w:val="left" w:pos="567"/>
        </w:tabs>
        <w:rPr>
          <w:rFonts w:ascii="AvantGarde Bk BT" w:hAnsi="AvantGarde Bk BT" w:cs="Arial"/>
          <w:color w:val="000000" w:themeColor="text1"/>
          <w:sz w:val="24"/>
          <w:szCs w:val="24"/>
        </w:rPr>
      </w:pPr>
    </w:p>
    <w:p w:rsidR="00835D15" w:rsidRDefault="00835D15" w:rsidP="00835D1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9122CE">
        <w:rPr>
          <w:rFonts w:ascii="AvantGarde Bk BT" w:hAnsi="AvantGarde Bk BT" w:cs="Arial"/>
          <w:b/>
          <w:i/>
          <w:color w:val="000000" w:themeColor="text1"/>
          <w:sz w:val="22"/>
          <w:szCs w:val="22"/>
        </w:rPr>
        <w:t>ARTÍCULO 20.</w:t>
      </w:r>
      <w:r w:rsidRPr="009122CE">
        <w:rPr>
          <w:rFonts w:ascii="AvantGarde Bk BT" w:hAnsi="AvantGarde Bk BT" w:cs="Arial"/>
          <w:i/>
          <w:color w:val="000000" w:themeColor="text1"/>
          <w:sz w:val="22"/>
          <w:szCs w:val="22"/>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Pr>
          <w:rFonts w:ascii="AvantGarde Bk BT" w:hAnsi="AvantGarde Bk BT" w:cs="Arial"/>
          <w:color w:val="000000" w:themeColor="text1"/>
          <w:sz w:val="24"/>
          <w:szCs w:val="24"/>
        </w:rPr>
        <w:t>”</w:t>
      </w:r>
    </w:p>
    <w:p w:rsidR="00835D15" w:rsidRDefault="00835D15" w:rsidP="00835D15">
      <w:pPr>
        <w:pStyle w:val="corte4fondo"/>
        <w:tabs>
          <w:tab w:val="left" w:pos="567"/>
        </w:tabs>
        <w:ind w:firstLine="0"/>
        <w:rPr>
          <w:rFonts w:ascii="AvantGarde Bk BT" w:hAnsi="AvantGarde Bk BT" w:cs="Arial"/>
          <w:color w:val="000000" w:themeColor="text1"/>
          <w:sz w:val="24"/>
          <w:szCs w:val="24"/>
        </w:rPr>
      </w:pPr>
    </w:p>
    <w:p w:rsidR="00835D15" w:rsidRDefault="00835D15" w:rsidP="00835D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w:t>
      </w:r>
      <w:r w:rsidR="002A5F40">
        <w:rPr>
          <w:rFonts w:ascii="AvantGarde Bk BT" w:hAnsi="AvantGarde Bk BT" w:cs="Arial"/>
          <w:color w:val="000000" w:themeColor="text1"/>
          <w:sz w:val="24"/>
          <w:szCs w:val="24"/>
        </w:rPr>
        <w:t>sentido</w:t>
      </w:r>
      <w:r>
        <w:rPr>
          <w:rFonts w:ascii="AvantGarde Bk BT" w:hAnsi="AvantGarde Bk BT" w:cs="Arial"/>
          <w:color w:val="000000" w:themeColor="text1"/>
          <w:sz w:val="24"/>
          <w:szCs w:val="24"/>
        </w:rPr>
        <w:t xml:space="preserve">, en </w:t>
      </w:r>
      <w:r w:rsidR="002A5F40">
        <w:rPr>
          <w:rFonts w:ascii="AvantGarde Bk BT" w:hAnsi="AvantGarde Bk BT" w:cs="Arial"/>
          <w:color w:val="000000" w:themeColor="text1"/>
          <w:sz w:val="24"/>
          <w:szCs w:val="24"/>
        </w:rPr>
        <w:t>el presente caso</w:t>
      </w:r>
      <w:r>
        <w:rPr>
          <w:rFonts w:ascii="AvantGarde Bk BT" w:hAnsi="AvantGarde Bk BT" w:cs="Arial"/>
          <w:color w:val="000000" w:themeColor="text1"/>
          <w:sz w:val="24"/>
          <w:szCs w:val="24"/>
        </w:rPr>
        <w:t xml:space="preserve"> se tiene que las manifestaciones de la autoridad en el sentido de que no le compete proporcionar los documentos </w:t>
      </w:r>
      <w:r w:rsidR="002A5F40">
        <w:rPr>
          <w:rFonts w:ascii="AvantGarde Bk BT" w:hAnsi="AvantGarde Bk BT" w:cs="Arial"/>
          <w:color w:val="000000" w:themeColor="text1"/>
          <w:sz w:val="24"/>
          <w:szCs w:val="24"/>
        </w:rPr>
        <w:t xml:space="preserve">referentes al </w:t>
      </w:r>
      <w:r w:rsidR="002A5F40" w:rsidRPr="002A5F40">
        <w:rPr>
          <w:rFonts w:ascii="AvantGarde Bk BT" w:hAnsi="AvantGarde Bk BT" w:cs="Arial"/>
          <w:color w:val="000000" w:themeColor="text1"/>
          <w:sz w:val="24"/>
          <w:szCs w:val="24"/>
        </w:rPr>
        <w:t>desglose de los gastos operativos, así como los comproba</w:t>
      </w:r>
      <w:r w:rsidR="002A5F40">
        <w:rPr>
          <w:rFonts w:ascii="AvantGarde Bk BT" w:hAnsi="AvantGarde Bk BT" w:cs="Arial"/>
          <w:color w:val="000000" w:themeColor="text1"/>
          <w:sz w:val="24"/>
          <w:szCs w:val="24"/>
        </w:rPr>
        <w:t>ntes fiscales de dichos gastos que amparan la emisión del cheque número SP0000019499</w:t>
      </w:r>
      <w:r w:rsidR="008D7AA3">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es incompleta, ya que </w:t>
      </w:r>
      <w:r w:rsidRPr="00CC18AC">
        <w:rPr>
          <w:rFonts w:ascii="AvantGarde Bk BT" w:hAnsi="AvantGarde Bk BT" w:cs="Arial"/>
          <w:color w:val="000000" w:themeColor="text1"/>
          <w:sz w:val="24"/>
          <w:szCs w:val="24"/>
        </w:rPr>
        <w:t xml:space="preserve">el sujeto obligado debió </w:t>
      </w:r>
      <w:r>
        <w:rPr>
          <w:rFonts w:ascii="AvantGarde Bk BT" w:hAnsi="AvantGarde Bk BT" w:cs="Arial"/>
          <w:color w:val="000000" w:themeColor="text1"/>
          <w:sz w:val="24"/>
          <w:szCs w:val="24"/>
        </w:rPr>
        <w:t>invocar</w:t>
      </w:r>
      <w:r w:rsidRPr="00CC18AC">
        <w:rPr>
          <w:rFonts w:ascii="AvantGarde Bk BT" w:hAnsi="AvantGarde Bk BT" w:cs="Arial"/>
          <w:color w:val="000000" w:themeColor="text1"/>
          <w:sz w:val="24"/>
          <w:szCs w:val="24"/>
        </w:rPr>
        <w:t xml:space="preserve"> los preceptos legales </w:t>
      </w:r>
      <w:r>
        <w:rPr>
          <w:rFonts w:ascii="AvantGarde Bk BT" w:hAnsi="AvantGarde Bk BT" w:cs="Arial"/>
          <w:color w:val="000000" w:themeColor="text1"/>
          <w:sz w:val="24"/>
          <w:szCs w:val="24"/>
        </w:rPr>
        <w:t>en que se apoya su contestación en los términos en los que fue emitida.</w:t>
      </w:r>
    </w:p>
    <w:p w:rsidR="00835D15" w:rsidRDefault="00835D15" w:rsidP="00835D15">
      <w:pPr>
        <w:pStyle w:val="corte4fondo"/>
        <w:tabs>
          <w:tab w:val="left" w:pos="567"/>
        </w:tabs>
        <w:rPr>
          <w:rFonts w:ascii="AvantGarde Bk BT" w:hAnsi="AvantGarde Bk BT" w:cs="Arial"/>
          <w:color w:val="000000" w:themeColor="text1"/>
          <w:sz w:val="24"/>
          <w:szCs w:val="24"/>
        </w:rPr>
      </w:pPr>
    </w:p>
    <w:p w:rsidR="00835D15" w:rsidRPr="00CC18AC" w:rsidRDefault="00835D15" w:rsidP="00835D15">
      <w:pPr>
        <w:pStyle w:val="corte4fondo"/>
        <w:tabs>
          <w:tab w:val="left" w:pos="567"/>
        </w:tabs>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Es por ello, que la respuesta d</w:t>
      </w:r>
      <w:r w:rsidRPr="00CC18AC">
        <w:rPr>
          <w:rFonts w:ascii="AvantGarde Bk BT" w:hAnsi="AvantGarde Bk BT" w:cs="Arial"/>
          <w:color w:val="000000" w:themeColor="text1"/>
          <w:sz w:val="24"/>
          <w:szCs w:val="24"/>
        </w:rPr>
        <w:t>el sujeto obligado</w:t>
      </w:r>
      <w:r w:rsidR="00FB43F8">
        <w:rPr>
          <w:rFonts w:ascii="AvantGarde Bk BT" w:hAnsi="AvantGarde Bk BT" w:cs="Arial"/>
          <w:color w:val="000000" w:themeColor="text1"/>
          <w:sz w:val="24"/>
          <w:szCs w:val="24"/>
        </w:rPr>
        <w:t xml:space="preserve"> no</w:t>
      </w:r>
      <w:r w:rsidRPr="00CC18A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resulta apegada a lo establecido en los artículos 19 y 20 de la Ley de la m</w:t>
      </w:r>
      <w:r w:rsidRPr="00CC18AC">
        <w:rPr>
          <w:rFonts w:ascii="AvantGarde Bk BT" w:hAnsi="AvantGarde Bk BT" w:cs="Arial"/>
          <w:color w:val="000000" w:themeColor="text1"/>
          <w:sz w:val="24"/>
          <w:szCs w:val="24"/>
        </w:rPr>
        <w:t>ateria</w:t>
      </w:r>
      <w:r>
        <w:rPr>
          <w:rFonts w:ascii="AvantGarde Bk BT" w:hAnsi="AvantGarde Bk BT" w:cs="Arial"/>
          <w:color w:val="000000" w:themeColor="text1"/>
          <w:sz w:val="24"/>
          <w:szCs w:val="24"/>
        </w:rPr>
        <w:t xml:space="preserve"> citados a </w:t>
      </w:r>
      <w:proofErr w:type="spellStart"/>
      <w:r>
        <w:rPr>
          <w:rFonts w:ascii="AvantGarde Bk BT" w:hAnsi="AvantGarde Bk BT" w:cs="Arial"/>
          <w:color w:val="000000" w:themeColor="text1"/>
          <w:sz w:val="24"/>
          <w:szCs w:val="24"/>
        </w:rPr>
        <w:t>supralíneas</w:t>
      </w:r>
      <w:proofErr w:type="spellEnd"/>
      <w:r>
        <w:rPr>
          <w:rFonts w:ascii="AvantGarde Bk BT" w:hAnsi="AvantGarde Bk BT" w:cs="Arial"/>
          <w:color w:val="000000" w:themeColor="text1"/>
          <w:sz w:val="24"/>
          <w:szCs w:val="24"/>
        </w:rPr>
        <w:t>, y por lo cual es dable asentar que ésta carece de fundamentación y motivación, esto</w:t>
      </w:r>
      <w:r w:rsidRPr="00CC18AC">
        <w:rPr>
          <w:rFonts w:ascii="AvantGarde Bk BT" w:hAnsi="AvantGarde Bk BT" w:cs="Arial"/>
          <w:color w:val="000000" w:themeColor="text1"/>
          <w:sz w:val="24"/>
          <w:szCs w:val="24"/>
        </w:rPr>
        <w:t xml:space="preserve"> de </w:t>
      </w:r>
      <w:r>
        <w:rPr>
          <w:rFonts w:ascii="AvantGarde Bk BT" w:hAnsi="AvantGarde Bk BT" w:cs="Arial"/>
          <w:color w:val="000000" w:themeColor="text1"/>
          <w:sz w:val="24"/>
          <w:szCs w:val="24"/>
        </w:rPr>
        <w:t>conformidad</w:t>
      </w:r>
      <w:r w:rsidRPr="00CC18AC">
        <w:rPr>
          <w:rFonts w:ascii="AvantGarde Bk BT" w:hAnsi="AvantGarde Bk BT" w:cs="Arial"/>
          <w:color w:val="000000" w:themeColor="text1"/>
          <w:sz w:val="24"/>
          <w:szCs w:val="24"/>
        </w:rPr>
        <w:t xml:space="preserve"> con la jurisprudencia 209986. I. 4o. P. 56 P. Tribunales Colegiados de Circuito</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Octava Época</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Semanario Judicial de la Federación</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Tomo XIV, Noviembre de 1994, Pág. 450, misma a la que se adhiere esta Comisión con fundamento en el artículo 7° de la Ley de Transparencia y Acceso a la Información Pública del Estado , la cual dice lo siguiente:</w:t>
      </w:r>
    </w:p>
    <w:p w:rsidR="00835D15" w:rsidRPr="00CC18AC" w:rsidRDefault="00835D15" w:rsidP="00835D15">
      <w:pPr>
        <w:pStyle w:val="corte4fondo"/>
        <w:tabs>
          <w:tab w:val="left" w:pos="567"/>
        </w:tabs>
        <w:rPr>
          <w:rFonts w:ascii="AvantGarde Bk BT" w:hAnsi="AvantGarde Bk BT" w:cs="Arial"/>
          <w:color w:val="000000" w:themeColor="text1"/>
          <w:sz w:val="24"/>
          <w:szCs w:val="24"/>
        </w:rPr>
      </w:pPr>
    </w:p>
    <w:p w:rsidR="00835D15" w:rsidRPr="00CC18AC" w:rsidRDefault="00835D15" w:rsidP="00835D15">
      <w:pPr>
        <w:pStyle w:val="corte4fondo"/>
        <w:tabs>
          <w:tab w:val="left" w:pos="567"/>
        </w:tabs>
        <w:ind w:left="680" w:firstLine="0"/>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lastRenderedPageBreak/>
        <w:t>“</w:t>
      </w:r>
      <w:r w:rsidRPr="00CC18AC">
        <w:rPr>
          <w:rFonts w:ascii="AvantGarde Bk BT" w:hAnsi="AvantGarde Bk BT" w:cs="Arial"/>
          <w:b/>
          <w:i/>
          <w:color w:val="000000" w:themeColor="text1"/>
          <w:sz w:val="22"/>
          <w:szCs w:val="22"/>
        </w:rPr>
        <w:t>FUNDAMENTACION Y MOTIVACION, CONCEPTO DE.</w:t>
      </w:r>
      <w:r w:rsidRPr="00CC18AC">
        <w:rPr>
          <w:rFonts w:ascii="AvantGarde Bk BT" w:hAnsi="AvantGarde Bk BT" w:cs="Arial"/>
          <w:i/>
          <w:color w:val="000000" w:themeColor="text1"/>
          <w:sz w:val="22"/>
          <w:szCs w:val="22"/>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sidRPr="00CC18AC">
        <w:rPr>
          <w:rFonts w:ascii="AvantGarde Bk BT" w:hAnsi="AvantGarde Bk BT" w:cs="Arial"/>
          <w:color w:val="000000" w:themeColor="text1"/>
          <w:sz w:val="24"/>
          <w:szCs w:val="24"/>
        </w:rPr>
        <w:t>”</w:t>
      </w:r>
    </w:p>
    <w:p w:rsidR="00835D15" w:rsidRPr="00CC18AC" w:rsidRDefault="00835D15" w:rsidP="00835D15">
      <w:pPr>
        <w:pStyle w:val="corte4fondo"/>
        <w:tabs>
          <w:tab w:val="left" w:pos="567"/>
        </w:tabs>
        <w:rPr>
          <w:rFonts w:ascii="AvantGarde Bk BT" w:hAnsi="AvantGarde Bk BT" w:cs="Arial"/>
          <w:color w:val="000000" w:themeColor="text1"/>
          <w:sz w:val="24"/>
          <w:szCs w:val="24"/>
        </w:rPr>
      </w:pPr>
    </w:p>
    <w:p w:rsidR="00835D15" w:rsidRPr="00CC18AC" w:rsidRDefault="00835D15" w:rsidP="00835D15">
      <w:pPr>
        <w:pStyle w:val="corte4fondo"/>
        <w:tabs>
          <w:tab w:val="left" w:pos="567"/>
        </w:tabs>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w:t>
      </w:r>
      <w:r w:rsidRPr="00CC18AC">
        <w:rPr>
          <w:rFonts w:ascii="AvantGarde Bk BT" w:hAnsi="AvantGarde Bk BT" w:cs="Arial"/>
          <w:color w:val="000000" w:themeColor="text1"/>
          <w:sz w:val="24"/>
          <w:szCs w:val="24"/>
        </w:rPr>
        <w:t xml:space="preserve">ara robustecer lo </w:t>
      </w:r>
      <w:r>
        <w:rPr>
          <w:rFonts w:ascii="AvantGarde Bk BT" w:hAnsi="AvantGarde Bk BT" w:cs="Arial"/>
          <w:color w:val="000000" w:themeColor="text1"/>
          <w:sz w:val="24"/>
          <w:szCs w:val="24"/>
        </w:rPr>
        <w:t>anterior</w:t>
      </w:r>
      <w:r w:rsidRPr="00CC18AC">
        <w:rPr>
          <w:rFonts w:ascii="AvantGarde Bk BT" w:hAnsi="AvantGarde Bk BT" w:cs="Arial"/>
          <w:color w:val="000000" w:themeColor="text1"/>
          <w:sz w:val="24"/>
          <w:szCs w:val="24"/>
        </w:rPr>
        <w:t xml:space="preserve">, se inserta </w:t>
      </w:r>
      <w:r>
        <w:rPr>
          <w:rFonts w:ascii="AvantGarde Bk BT" w:hAnsi="AvantGarde Bk BT" w:cs="Arial"/>
          <w:color w:val="000000" w:themeColor="text1"/>
          <w:sz w:val="24"/>
          <w:szCs w:val="24"/>
        </w:rPr>
        <w:t xml:space="preserve">a continuación </w:t>
      </w:r>
      <w:r w:rsidRPr="00CC18AC">
        <w:rPr>
          <w:rFonts w:ascii="AvantGarde Bk BT" w:hAnsi="AvantGarde Bk BT" w:cs="Arial"/>
          <w:color w:val="000000" w:themeColor="text1"/>
          <w:sz w:val="24"/>
          <w:szCs w:val="24"/>
        </w:rPr>
        <w:t>la jurisprudencia 175931. I.3o.C.532 C. Tribunales Colegiados de Circuito</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Novena Época</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Semanario Judicial de la Federación y su Gaceta</w:t>
      </w:r>
      <w:r>
        <w:rPr>
          <w:rFonts w:ascii="AvantGarde Bk BT" w:hAnsi="AvantGarde Bk BT" w:cs="Arial"/>
          <w:color w:val="000000" w:themeColor="text1"/>
          <w:sz w:val="24"/>
          <w:szCs w:val="24"/>
        </w:rPr>
        <w:t>,</w:t>
      </w:r>
      <w:r w:rsidRPr="00CC18AC">
        <w:rPr>
          <w:rFonts w:ascii="AvantGarde Bk BT" w:hAnsi="AvantGarde Bk BT" w:cs="Arial"/>
          <w:color w:val="000000" w:themeColor="text1"/>
          <w:sz w:val="24"/>
          <w:szCs w:val="24"/>
        </w:rPr>
        <w:t xml:space="preserve"> Tomo XXIII, Febrero de 2006, Pág. 1816, que a la letra dice:</w:t>
      </w:r>
    </w:p>
    <w:p w:rsidR="00835D15" w:rsidRPr="00CC18AC" w:rsidRDefault="00835D15" w:rsidP="00835D15">
      <w:pPr>
        <w:pStyle w:val="corte4fondo"/>
        <w:tabs>
          <w:tab w:val="left" w:pos="567"/>
        </w:tabs>
        <w:rPr>
          <w:rFonts w:ascii="AvantGarde Bk BT" w:hAnsi="AvantGarde Bk BT" w:cs="Arial"/>
          <w:color w:val="000000" w:themeColor="text1"/>
          <w:sz w:val="24"/>
          <w:szCs w:val="24"/>
        </w:rPr>
      </w:pPr>
    </w:p>
    <w:p w:rsidR="00835D15" w:rsidRPr="00CC18AC" w:rsidRDefault="00835D15" w:rsidP="00835D15">
      <w:pPr>
        <w:pStyle w:val="corte4fondo"/>
        <w:tabs>
          <w:tab w:val="left" w:pos="567"/>
        </w:tabs>
        <w:ind w:left="680" w:firstLine="0"/>
        <w:rPr>
          <w:rFonts w:ascii="AvantGarde Bk BT" w:hAnsi="AvantGarde Bk BT" w:cs="Arial"/>
          <w:color w:val="000000" w:themeColor="text1"/>
          <w:sz w:val="24"/>
          <w:szCs w:val="24"/>
        </w:rPr>
      </w:pPr>
      <w:r w:rsidRPr="00CC18AC">
        <w:rPr>
          <w:rFonts w:ascii="AvantGarde Bk BT" w:hAnsi="AvantGarde Bk BT" w:cs="Arial"/>
          <w:color w:val="000000" w:themeColor="text1"/>
          <w:sz w:val="24"/>
          <w:szCs w:val="24"/>
        </w:rPr>
        <w:t>“</w:t>
      </w:r>
      <w:r w:rsidRPr="00CC18AC">
        <w:rPr>
          <w:rFonts w:ascii="AvantGarde Bk BT" w:hAnsi="AvantGarde Bk BT" w:cs="Arial"/>
          <w:b/>
          <w:i/>
          <w:color w:val="000000" w:themeColor="text1"/>
          <w:sz w:val="22"/>
          <w:szCs w:val="22"/>
        </w:rPr>
        <w:t>FUNDAMENTACIÓN Y MOTIVACIÓN. LA DIFERENCIA ENTRE LA FALTA Y LA INDEBIDA SATISFACCIÓN DE AMBOS REQUISITOS CONSTITUCIONALES TRASCIENDE AL ORDEN EN QUE DEBEN ESTUDIARSE LOS CONCEPTOS DE VIOLACIÓN Y A LOS EFECTOS DEL FALLO PROTECTOR.</w:t>
      </w:r>
      <w:r w:rsidRPr="00CC18AC">
        <w:rPr>
          <w:rFonts w:ascii="AvantGarde Bk BT" w:hAnsi="AvantGarde Bk BT" w:cs="Arial"/>
          <w:i/>
          <w:color w:val="000000" w:themeColor="text1"/>
          <w:sz w:val="22"/>
          <w:szCs w:val="22"/>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w:t>
      </w:r>
      <w:r w:rsidRPr="004B755D">
        <w:rPr>
          <w:rFonts w:ascii="AvantGarde Bk BT" w:hAnsi="AvantGarde Bk BT" w:cs="Arial"/>
          <w:i/>
          <w:color w:val="000000" w:themeColor="text1"/>
          <w:sz w:val="22"/>
          <w:szCs w:val="22"/>
          <w:u w:val="single"/>
        </w:rPr>
        <w:t>Se produce la falta de fundamentación y motivación, cuando se omite expresar el dispositivo legal aplicable al asunto y las razones que se hayan considerado para estimar que el caso puede subsumirse en la hipótesis prevista en esa norma jurídica.</w:t>
      </w:r>
      <w:r w:rsidRPr="00CC18AC">
        <w:rPr>
          <w:rFonts w:ascii="AvantGarde Bk BT" w:hAnsi="AvantGarde Bk BT" w:cs="Arial"/>
          <w:i/>
          <w:color w:val="000000" w:themeColor="text1"/>
          <w:sz w:val="22"/>
          <w:szCs w:val="22"/>
        </w:rPr>
        <w:t xml:space="preserve">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w:t>
      </w:r>
      <w:r w:rsidRPr="00CC18AC">
        <w:rPr>
          <w:rFonts w:ascii="AvantGarde Bk BT" w:hAnsi="AvantGarde Bk BT" w:cs="Arial"/>
          <w:i/>
          <w:color w:val="000000" w:themeColor="text1"/>
          <w:sz w:val="22"/>
          <w:szCs w:val="22"/>
        </w:rPr>
        <w:lastRenderedPageBreak/>
        <w:t>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Pr="00CC18AC">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(Énfasis añadido de manera intencional).</w:t>
      </w:r>
    </w:p>
    <w:p w:rsidR="00835D15" w:rsidRPr="00CC18AC" w:rsidRDefault="00835D15" w:rsidP="00835D15">
      <w:pPr>
        <w:pStyle w:val="corte4fondo"/>
        <w:tabs>
          <w:tab w:val="left" w:pos="567"/>
        </w:tabs>
        <w:rPr>
          <w:rFonts w:ascii="AvantGarde Bk BT" w:hAnsi="AvantGarde Bk BT" w:cs="Arial"/>
          <w:color w:val="000000" w:themeColor="text1"/>
          <w:sz w:val="24"/>
          <w:szCs w:val="24"/>
        </w:rPr>
      </w:pPr>
    </w:p>
    <w:p w:rsidR="00CB3636" w:rsidRDefault="00B542BF" w:rsidP="00CB363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las cosas</w:t>
      </w:r>
      <w:r w:rsidR="00835D15" w:rsidRPr="00CC18AC">
        <w:rPr>
          <w:rFonts w:ascii="AvantGarde Bk BT" w:hAnsi="AvantGarde Bk BT" w:cs="Arial"/>
          <w:color w:val="000000" w:themeColor="text1"/>
          <w:sz w:val="24"/>
          <w:szCs w:val="24"/>
        </w:rPr>
        <w:t>,</w:t>
      </w:r>
      <w:r w:rsidR="00835D15">
        <w:rPr>
          <w:rFonts w:ascii="AvantGarde Bk BT" w:hAnsi="AvantGarde Bk BT" w:cs="Arial"/>
          <w:color w:val="000000" w:themeColor="text1"/>
          <w:sz w:val="24"/>
          <w:szCs w:val="24"/>
        </w:rPr>
        <w:t xml:space="preserve"> en </w:t>
      </w:r>
      <w:r w:rsidR="004C1619">
        <w:rPr>
          <w:rFonts w:ascii="AvantGarde Bk BT" w:hAnsi="AvantGarde Bk BT" w:cs="Arial"/>
          <w:color w:val="000000" w:themeColor="text1"/>
          <w:sz w:val="24"/>
          <w:szCs w:val="24"/>
        </w:rPr>
        <w:t>el presente caso</w:t>
      </w:r>
      <w:r w:rsidR="00835D15">
        <w:rPr>
          <w:rFonts w:ascii="AvantGarde Bk BT" w:hAnsi="AvantGarde Bk BT" w:cs="Arial"/>
          <w:color w:val="000000" w:themeColor="text1"/>
          <w:sz w:val="24"/>
          <w:szCs w:val="24"/>
        </w:rPr>
        <w:t xml:space="preserve"> se tiene que </w:t>
      </w:r>
      <w:r w:rsidR="00835D15" w:rsidRPr="00CC18AC">
        <w:rPr>
          <w:rFonts w:ascii="AvantGarde Bk BT" w:hAnsi="AvantGarde Bk BT" w:cs="Arial"/>
          <w:color w:val="000000" w:themeColor="text1"/>
          <w:sz w:val="24"/>
          <w:szCs w:val="24"/>
        </w:rPr>
        <w:t>el sujeto obligado no acredit</w:t>
      </w:r>
      <w:r w:rsidR="004C1619">
        <w:rPr>
          <w:rFonts w:ascii="AvantGarde Bk BT" w:hAnsi="AvantGarde Bk BT" w:cs="Arial"/>
          <w:color w:val="000000" w:themeColor="text1"/>
          <w:sz w:val="24"/>
          <w:szCs w:val="24"/>
        </w:rPr>
        <w:t>ó</w:t>
      </w:r>
      <w:r w:rsidR="00835D15">
        <w:rPr>
          <w:rFonts w:ascii="AvantGarde Bk BT" w:hAnsi="AvantGarde Bk BT" w:cs="Arial"/>
          <w:color w:val="000000" w:themeColor="text1"/>
          <w:sz w:val="24"/>
          <w:szCs w:val="24"/>
        </w:rPr>
        <w:t xml:space="preserve"> con el fundamento jurídico aplicable, así como con los razonamientos lógicos y jurídicos pertinentes, el por qué no es competente para </w:t>
      </w:r>
      <w:r w:rsidR="005E400C">
        <w:rPr>
          <w:rFonts w:ascii="AvantGarde Bk BT" w:hAnsi="AvantGarde Bk BT" w:cs="Arial"/>
          <w:color w:val="000000" w:themeColor="text1"/>
          <w:sz w:val="24"/>
          <w:szCs w:val="24"/>
        </w:rPr>
        <w:t xml:space="preserve">proporcionar al peticionario el </w:t>
      </w:r>
      <w:r w:rsidR="004C1619" w:rsidRPr="004C1619">
        <w:rPr>
          <w:rFonts w:ascii="AvantGarde Bk BT" w:hAnsi="AvantGarde Bk BT" w:cs="Arial"/>
          <w:color w:val="000000" w:themeColor="text1"/>
          <w:sz w:val="24"/>
          <w:szCs w:val="24"/>
        </w:rPr>
        <w:t xml:space="preserve">desglose de los gastos operativos, así como los comprobantes fiscales de </w:t>
      </w:r>
      <w:r w:rsidR="004C1619">
        <w:rPr>
          <w:rFonts w:ascii="AvantGarde Bk BT" w:hAnsi="AvantGarde Bk BT" w:cs="Arial"/>
          <w:color w:val="000000" w:themeColor="text1"/>
          <w:sz w:val="24"/>
          <w:szCs w:val="24"/>
        </w:rPr>
        <w:t>los</w:t>
      </w:r>
      <w:r w:rsidR="004C1619" w:rsidRPr="004C1619">
        <w:rPr>
          <w:rFonts w:ascii="AvantGarde Bk BT" w:hAnsi="AvantGarde Bk BT" w:cs="Arial"/>
          <w:color w:val="000000" w:themeColor="text1"/>
          <w:sz w:val="24"/>
          <w:szCs w:val="24"/>
        </w:rPr>
        <w:t xml:space="preserve"> gastos que amparan la emisión del cheque número SP0000019499</w:t>
      </w:r>
      <w:r w:rsidR="005E400C">
        <w:rPr>
          <w:rFonts w:ascii="AvantGarde Bk BT" w:hAnsi="AvantGarde Bk BT" w:cs="Arial"/>
          <w:color w:val="000000" w:themeColor="text1"/>
          <w:sz w:val="24"/>
          <w:szCs w:val="24"/>
        </w:rPr>
        <w:t xml:space="preserve"> por parte de la Secretaría </w:t>
      </w:r>
      <w:r w:rsidR="005E400C">
        <w:rPr>
          <w:rFonts w:ascii="AvantGarde Bk BT" w:hAnsi="AvantGarde Bk BT" w:cs="Arial"/>
          <w:color w:val="000000" w:themeColor="text1"/>
          <w:sz w:val="24"/>
          <w:szCs w:val="24"/>
        </w:rPr>
        <w:lastRenderedPageBreak/>
        <w:t xml:space="preserve">de Finanzas, </w:t>
      </w:r>
      <w:r w:rsidR="00CB3636">
        <w:rPr>
          <w:rFonts w:ascii="AvantGarde Bk BT" w:hAnsi="AvantGarde Bk BT" w:cs="Arial"/>
          <w:color w:val="000000" w:themeColor="text1"/>
          <w:sz w:val="24"/>
          <w:szCs w:val="24"/>
        </w:rPr>
        <w:t>aunado a que tampoco lo orientó ante la entidad pública competente para otorgarle acceso a la información de su interés.</w:t>
      </w:r>
    </w:p>
    <w:p w:rsidR="004C1619" w:rsidRDefault="004C1619" w:rsidP="004C1619">
      <w:pPr>
        <w:pStyle w:val="corte4fondo"/>
        <w:tabs>
          <w:tab w:val="left" w:pos="567"/>
        </w:tabs>
        <w:rPr>
          <w:rFonts w:ascii="AvantGarde Bk BT" w:hAnsi="AvantGarde Bk BT" w:cs="Arial"/>
          <w:color w:val="000000" w:themeColor="text1"/>
          <w:sz w:val="24"/>
          <w:szCs w:val="24"/>
        </w:rPr>
      </w:pPr>
    </w:p>
    <w:p w:rsidR="00835D15" w:rsidRDefault="00835D15" w:rsidP="00835D1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anterior, esta Comisión determina modificar la respuesta proporcionada por la autoridad para que ésta proporcione al particular la información requerida en su solicitud de información, o en su caso, emita una nueva respuesta en la que funde y motive el por qué no </w:t>
      </w:r>
      <w:r w:rsidR="005E400C">
        <w:rPr>
          <w:rFonts w:ascii="AvantGarde Bk BT" w:hAnsi="AvantGarde Bk BT" w:cs="Arial"/>
          <w:color w:val="000000" w:themeColor="text1"/>
          <w:sz w:val="24"/>
          <w:szCs w:val="24"/>
        </w:rPr>
        <w:t xml:space="preserve">es competente para proporcionarle el </w:t>
      </w:r>
      <w:r w:rsidR="005E400C" w:rsidRPr="004C1619">
        <w:rPr>
          <w:rFonts w:ascii="AvantGarde Bk BT" w:hAnsi="AvantGarde Bk BT" w:cs="Arial"/>
          <w:color w:val="000000" w:themeColor="text1"/>
          <w:sz w:val="24"/>
          <w:szCs w:val="24"/>
        </w:rPr>
        <w:t>desglose de los gastos operativos</w:t>
      </w:r>
      <w:r w:rsidR="005E400C">
        <w:rPr>
          <w:rFonts w:ascii="AvantGarde Bk BT" w:hAnsi="AvantGarde Bk BT" w:cs="Arial"/>
          <w:color w:val="000000" w:themeColor="text1"/>
          <w:sz w:val="24"/>
          <w:szCs w:val="24"/>
        </w:rPr>
        <w:t xml:space="preserve"> desarrollados por la Comisión Estatal del Agua</w:t>
      </w:r>
      <w:r w:rsidR="005E400C" w:rsidRPr="004C1619">
        <w:rPr>
          <w:rFonts w:ascii="AvantGarde Bk BT" w:hAnsi="AvantGarde Bk BT" w:cs="Arial"/>
          <w:color w:val="000000" w:themeColor="text1"/>
          <w:sz w:val="24"/>
          <w:szCs w:val="24"/>
        </w:rPr>
        <w:t xml:space="preserve">, así como los comprobantes fiscales de </w:t>
      </w:r>
      <w:r w:rsidR="005E400C">
        <w:rPr>
          <w:rFonts w:ascii="AvantGarde Bk BT" w:hAnsi="AvantGarde Bk BT" w:cs="Arial"/>
          <w:color w:val="000000" w:themeColor="text1"/>
          <w:sz w:val="24"/>
          <w:szCs w:val="24"/>
        </w:rPr>
        <w:t>los</w:t>
      </w:r>
      <w:r w:rsidR="005E400C" w:rsidRPr="004C1619">
        <w:rPr>
          <w:rFonts w:ascii="AvantGarde Bk BT" w:hAnsi="AvantGarde Bk BT" w:cs="Arial"/>
          <w:color w:val="000000" w:themeColor="text1"/>
          <w:sz w:val="24"/>
          <w:szCs w:val="24"/>
        </w:rPr>
        <w:t xml:space="preserve"> gastos que amparan la emisión del cheque número SP0000019499</w:t>
      </w:r>
      <w:r>
        <w:rPr>
          <w:rFonts w:ascii="AvantGarde Bk BT" w:hAnsi="AvantGarde Bk BT" w:cs="Arial"/>
          <w:color w:val="000000" w:themeColor="text1"/>
          <w:sz w:val="24"/>
          <w:szCs w:val="24"/>
        </w:rPr>
        <w:t xml:space="preserve">, en </w:t>
      </w:r>
      <w:r w:rsidR="008A390F">
        <w:rPr>
          <w:rFonts w:ascii="AvantGarde Bk BT" w:hAnsi="AvantGarde Bk BT" w:cs="Arial"/>
          <w:color w:val="000000" w:themeColor="text1"/>
          <w:sz w:val="24"/>
          <w:szCs w:val="24"/>
        </w:rPr>
        <w:t>el entendido</w:t>
      </w:r>
      <w:r>
        <w:rPr>
          <w:rFonts w:ascii="AvantGarde Bk BT" w:hAnsi="AvantGarde Bk BT" w:cs="Arial"/>
          <w:color w:val="000000" w:themeColor="text1"/>
          <w:sz w:val="24"/>
          <w:szCs w:val="24"/>
        </w:rPr>
        <w:t xml:space="preserve"> de que deberá orientarlo ante la entidad pública competente para otorgarle dicha información.</w:t>
      </w:r>
    </w:p>
    <w:p w:rsidR="00835D15" w:rsidRDefault="00835D15" w:rsidP="001F7086">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304E4E">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304E4E">
        <w:rPr>
          <w:rFonts w:ascii="AvantGarde Bk BT" w:hAnsi="AvantGarde Bk BT" w:cs="Arial"/>
          <w:color w:val="000000" w:themeColor="text1"/>
          <w:sz w:val="24"/>
          <w:szCs w:val="24"/>
        </w:rPr>
        <w:t>P</w:t>
      </w:r>
      <w:r w:rsidR="00304E4E" w:rsidRPr="007F568D">
        <w:rPr>
          <w:rFonts w:ascii="AvantGarde Bk BT" w:hAnsi="AvantGarde Bk BT" w:cs="Arial"/>
          <w:color w:val="000000" w:themeColor="text1"/>
          <w:sz w:val="24"/>
          <w:szCs w:val="24"/>
        </w:rPr>
        <w:t xml:space="preserve">roporcione al particular la </w:t>
      </w:r>
      <w:r w:rsidR="00304E4E">
        <w:rPr>
          <w:rFonts w:ascii="AvantGarde Bk BT" w:hAnsi="AvantGarde Bk BT" w:cs="Arial"/>
          <w:color w:val="000000" w:themeColor="text1"/>
          <w:sz w:val="24"/>
          <w:szCs w:val="24"/>
        </w:rPr>
        <w:t>información consistente en: “</w:t>
      </w:r>
      <w:r w:rsidR="00304E4E" w:rsidRPr="00304E4E">
        <w:rPr>
          <w:rFonts w:ascii="AvantGarde Bk BT" w:hAnsi="AvantGarde Bk BT" w:cs="Arial"/>
          <w:i/>
          <w:color w:val="000000" w:themeColor="text1"/>
          <w:sz w:val="22"/>
          <w:szCs w:val="22"/>
        </w:rPr>
        <w:t>DESGLOSE DE LOS GASTOS OPERATIVOS DESARROLLADOS POR LA COMISIÓN ESTATAL DEL AGUA, ASÍ COMO LOS COMPROBANTES FISCALES DE DICHOS GASTOS, QUE AMPARAN LA EMISIÓN DEL CHEQUE NUMERO SP0000019499, DE FECHA 10 DE AGOSTO DE 2017</w:t>
      </w:r>
      <w:r w:rsidR="00304E4E">
        <w:rPr>
          <w:rFonts w:ascii="AvantGarde Bk BT" w:hAnsi="AvantGarde Bk BT" w:cs="Arial"/>
          <w:i/>
          <w:color w:val="000000" w:themeColor="text1"/>
          <w:sz w:val="22"/>
          <w:szCs w:val="22"/>
        </w:rPr>
        <w:t>”</w:t>
      </w:r>
      <w:r w:rsidR="00304E4E">
        <w:rPr>
          <w:rFonts w:ascii="AvantGarde Bk BT" w:hAnsi="AvantGarde Bk BT" w:cs="Arial"/>
          <w:color w:val="000000" w:themeColor="text1"/>
          <w:sz w:val="24"/>
          <w:szCs w:val="24"/>
        </w:rPr>
        <w:t xml:space="preserve">, o </w:t>
      </w:r>
      <w:r w:rsidR="00304E4E" w:rsidRPr="007F568D">
        <w:rPr>
          <w:rFonts w:ascii="AvantGarde Bk BT" w:hAnsi="AvantGarde Bk BT" w:cs="Arial"/>
          <w:color w:val="000000" w:themeColor="text1"/>
          <w:sz w:val="24"/>
          <w:szCs w:val="24"/>
        </w:rPr>
        <w:t xml:space="preserve">en su caso, emita una nueva respuesta en la que </w:t>
      </w:r>
      <w:r w:rsidR="00304E4E" w:rsidRPr="00AC234A">
        <w:rPr>
          <w:rFonts w:ascii="AvantGarde Bk BT" w:hAnsi="AvantGarde Bk BT" w:cs="Arial"/>
          <w:color w:val="000000" w:themeColor="text1"/>
          <w:sz w:val="24"/>
          <w:szCs w:val="24"/>
          <w:u w:val="single"/>
        </w:rPr>
        <w:t>funde y motive</w:t>
      </w:r>
      <w:r w:rsidR="00304E4E" w:rsidRPr="007F568D">
        <w:rPr>
          <w:rFonts w:ascii="AvantGarde Bk BT" w:hAnsi="AvantGarde Bk BT" w:cs="Arial"/>
          <w:color w:val="000000" w:themeColor="text1"/>
          <w:sz w:val="24"/>
          <w:szCs w:val="24"/>
        </w:rPr>
        <w:t xml:space="preserve"> el por qué no </w:t>
      </w:r>
      <w:proofErr w:type="spellStart"/>
      <w:r w:rsidR="00343688" w:rsidRPr="00343688">
        <w:rPr>
          <w:rFonts w:ascii="AvantGarde Bk BT" w:hAnsi="AvantGarde Bk BT" w:cs="Arial"/>
          <w:color w:val="000000" w:themeColor="text1"/>
          <w:sz w:val="24"/>
          <w:szCs w:val="24"/>
        </w:rPr>
        <w:t>no</w:t>
      </w:r>
      <w:proofErr w:type="spellEnd"/>
      <w:r w:rsidR="00343688" w:rsidRPr="00343688">
        <w:rPr>
          <w:rFonts w:ascii="AvantGarde Bk BT" w:hAnsi="AvantGarde Bk BT" w:cs="Arial"/>
          <w:color w:val="000000" w:themeColor="text1"/>
          <w:sz w:val="24"/>
          <w:szCs w:val="24"/>
        </w:rPr>
        <w:t xml:space="preserve"> es competente para proporcionarle el desglose de los gastos operativos desarrollados por la Comisión Estatal del Agua, así como los comprobantes fiscales de los g</w:t>
      </w:r>
      <w:r w:rsidR="00343688">
        <w:rPr>
          <w:rFonts w:ascii="AvantGarde Bk BT" w:hAnsi="AvantGarde Bk BT" w:cs="Arial"/>
          <w:color w:val="000000" w:themeColor="text1"/>
          <w:sz w:val="24"/>
          <w:szCs w:val="24"/>
        </w:rPr>
        <w:t>astos que amparan la emisión de dicho</w:t>
      </w:r>
      <w:r w:rsidR="00343688" w:rsidRPr="00343688">
        <w:rPr>
          <w:rFonts w:ascii="AvantGarde Bk BT" w:hAnsi="AvantGarde Bk BT" w:cs="Arial"/>
          <w:color w:val="000000" w:themeColor="text1"/>
          <w:sz w:val="24"/>
          <w:szCs w:val="24"/>
        </w:rPr>
        <w:t xml:space="preserve"> cheque</w:t>
      </w:r>
      <w:r w:rsidR="00343688">
        <w:rPr>
          <w:rFonts w:ascii="AvantGarde Bk BT" w:hAnsi="AvantGarde Bk BT" w:cs="Arial"/>
          <w:color w:val="000000" w:themeColor="text1"/>
          <w:sz w:val="24"/>
          <w:szCs w:val="24"/>
        </w:rPr>
        <w:t xml:space="preserve">, </w:t>
      </w:r>
      <w:r w:rsidR="00304E4E" w:rsidRPr="007F568D">
        <w:rPr>
          <w:rFonts w:ascii="AvantGarde Bk BT" w:hAnsi="AvantGarde Bk BT" w:cs="Arial"/>
          <w:color w:val="000000" w:themeColor="text1"/>
          <w:sz w:val="24"/>
          <w:szCs w:val="24"/>
        </w:rPr>
        <w:t xml:space="preserve">en la inteligencia de que deberá orientarlo ante la entidad pública competente para </w:t>
      </w:r>
      <w:r w:rsidR="009151B1">
        <w:rPr>
          <w:rFonts w:ascii="AvantGarde Bk BT" w:hAnsi="AvantGarde Bk BT" w:cs="Arial"/>
          <w:color w:val="000000" w:themeColor="text1"/>
          <w:sz w:val="24"/>
          <w:szCs w:val="24"/>
        </w:rPr>
        <w:t>tal efecto.</w:t>
      </w:r>
    </w:p>
    <w:p w:rsidR="009151B1" w:rsidRPr="007C5605" w:rsidRDefault="009151B1" w:rsidP="00304E4E">
      <w:pPr>
        <w:pStyle w:val="corte4fondo"/>
        <w:tabs>
          <w:tab w:val="left" w:pos="567"/>
        </w:tabs>
        <w:ind w:left="72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9151B1">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9151B1">
        <w:rPr>
          <w:rFonts w:ascii="AvantGarde Bk BT" w:hAnsi="AvantGarde Bk BT"/>
          <w:color w:val="000000" w:themeColor="text1"/>
          <w:sz w:val="24"/>
          <w:szCs w:val="24"/>
        </w:rPr>
        <w:t>11 once de julio</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proofErr w:type="spellStart"/>
      <w:r w:rsidR="00A37802">
        <w:rPr>
          <w:rFonts w:ascii="AvantGarde Bk BT" w:hAnsi="AvantGarde Bk BT" w:cs="Arial"/>
          <w:color w:val="000000" w:themeColor="text1"/>
          <w:sz w:val="24"/>
          <w:szCs w:val="24"/>
        </w:rPr>
        <w:t>Maríajosé</w:t>
      </w:r>
      <w:proofErr w:type="spellEnd"/>
      <w:r w:rsidR="00A37802">
        <w:rPr>
          <w:rFonts w:ascii="AvantGarde Bk BT" w:hAnsi="AvantGarde Bk BT" w:cs="Arial"/>
          <w:color w:val="000000" w:themeColor="text1"/>
          <w:sz w:val="24"/>
          <w:szCs w:val="24"/>
        </w:rPr>
        <w:t xml:space="preserve"> González Zarzo</w:t>
      </w:r>
      <w:r w:rsidR="006526E2">
        <w:rPr>
          <w:rFonts w:ascii="AvantGarde Bk BT" w:hAnsi="AvantGarde Bk BT" w:cs="Arial"/>
          <w:color w:val="000000" w:themeColor="text1"/>
          <w:sz w:val="24"/>
          <w:szCs w:val="24"/>
        </w:rPr>
        <w:t>s</w:t>
      </w:r>
      <w:r w:rsidR="00A37802">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44A6F" w:rsidRDefault="00344A6F" w:rsidP="00CC35B6">
      <w:pPr>
        <w:pStyle w:val="corte4fondo"/>
        <w:tabs>
          <w:tab w:val="left" w:pos="567"/>
        </w:tabs>
        <w:jc w:val="center"/>
        <w:rPr>
          <w:rFonts w:ascii="AvantGarde Bk BT" w:hAnsi="AvantGarde Bk BT" w:cs="Arial"/>
          <w:b/>
          <w:color w:val="000000" w:themeColor="text1"/>
          <w:sz w:val="24"/>
          <w:szCs w:val="24"/>
        </w:rPr>
      </w:pP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802E71">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COMISIONADA</w:t>
      </w:r>
      <w:r w:rsidR="00802E71">
        <w:rPr>
          <w:rFonts w:ascii="AvantGarde Bk BT" w:hAnsi="AvantGarde Bk BT" w:cs="Arial"/>
          <w:b/>
          <w:color w:val="000000" w:themeColor="text1"/>
          <w:lang w:val="es-MX"/>
        </w:rPr>
        <w:t xml:space="preserve"> PRESIDENTA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802E71" w:rsidRPr="00802E71">
        <w:rPr>
          <w:rFonts w:ascii="AvantGarde Bk BT" w:hAnsi="AvantGarde Bk BT" w:cs="Arial"/>
          <w:b/>
          <w:color w:val="000000" w:themeColor="text1"/>
          <w:lang w:val="es-MX"/>
        </w:rPr>
        <w:t>MARÍAJOSÉ GONZÁLEZ ZARZO</w:t>
      </w:r>
      <w:r w:rsidR="006526E2">
        <w:rPr>
          <w:rFonts w:ascii="AvantGarde Bk BT" w:hAnsi="AvantGarde Bk BT" w:cs="Arial"/>
          <w:b/>
          <w:color w:val="000000" w:themeColor="text1"/>
          <w:lang w:val="es-MX"/>
        </w:rPr>
        <w:t>S</w:t>
      </w:r>
      <w:bookmarkStart w:id="0" w:name="_GoBack"/>
      <w:bookmarkEnd w:id="0"/>
      <w:r w:rsidR="00802E71" w:rsidRPr="00802E71">
        <w:rPr>
          <w:rFonts w:ascii="AvantGarde Bk BT" w:hAnsi="AvantGarde Bk BT" w:cs="Arial"/>
          <w:b/>
          <w:color w:val="000000" w:themeColor="text1"/>
          <w:lang w:val="es-MX"/>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A30B20"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CORRESPONDEN A LA RESOLUCIÓN DEL RECURSO DE REVISIÓN 316-2018-1 INTERPUESTO CONTRA ACTOS DE LA SECRETARÍA DE FINANZAS, APROBADO POR UNANIMIDAD DE VOTOS EN SESIÓN EXTRAORDINARIA DE 11 ONCE DE JULIO DE 2018 DOS MIL DIECIOCHO.</w:t>
      </w:r>
    </w:p>
    <w:sectPr w:rsidR="005873DB" w:rsidRPr="004C15C0" w:rsidSect="006526E2">
      <w:headerReference w:type="default" r:id="rId9"/>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DDE" w:rsidRDefault="004A4DDE" w:rsidP="003864ED">
      <w:pPr>
        <w:spacing w:after="0" w:line="240" w:lineRule="auto"/>
      </w:pPr>
      <w:r>
        <w:separator/>
      </w:r>
    </w:p>
  </w:endnote>
  <w:endnote w:type="continuationSeparator" w:id="0">
    <w:p w:rsidR="004A4DDE" w:rsidRDefault="004A4DDE"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DDE" w:rsidRDefault="004A4DDE" w:rsidP="003864ED">
      <w:pPr>
        <w:spacing w:after="0" w:line="240" w:lineRule="auto"/>
      </w:pPr>
      <w:r>
        <w:separator/>
      </w:r>
    </w:p>
  </w:footnote>
  <w:footnote w:type="continuationSeparator" w:id="0">
    <w:p w:rsidR="004A4DDE" w:rsidRDefault="004A4DDE"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802E71" w:rsidRPr="00802E71">
          <w:rPr>
            <w:noProof/>
            <w:lang w:val="es-ES"/>
          </w:rPr>
          <w:t>13</w:t>
        </w:r>
        <w:r>
          <w:fldChar w:fldCharType="end"/>
        </w:r>
        <w:r>
          <w:t xml:space="preserve">                                  </w:t>
        </w:r>
      </w:p>
      <w:p w:rsidR="00A66405" w:rsidRDefault="00A66405" w:rsidP="007E5F3A">
        <w:pPr>
          <w:pStyle w:val="Encabezado"/>
          <w:jc w:val="right"/>
        </w:pPr>
        <w:r>
          <w:t xml:space="preserve">RECURSO DE REVISIÓN </w:t>
        </w:r>
        <w:r w:rsidR="00372D34">
          <w:t>31</w:t>
        </w:r>
        <w:r w:rsidR="00EC328B">
          <w:t>6</w:t>
        </w:r>
        <w:r w:rsidR="004D080B">
          <w:t>/</w:t>
        </w:r>
        <w:r>
          <w:t>2018-1</w:t>
        </w:r>
        <w:r w:rsidR="0010246E">
          <w:t xml:space="preserve"> 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DC0"/>
    <w:rsid w:val="00000589"/>
    <w:rsid w:val="00000672"/>
    <w:rsid w:val="00001134"/>
    <w:rsid w:val="00002CFF"/>
    <w:rsid w:val="00003183"/>
    <w:rsid w:val="00004D3C"/>
    <w:rsid w:val="000066AD"/>
    <w:rsid w:val="00011D20"/>
    <w:rsid w:val="00015009"/>
    <w:rsid w:val="00015A95"/>
    <w:rsid w:val="00017BB1"/>
    <w:rsid w:val="00020321"/>
    <w:rsid w:val="00022854"/>
    <w:rsid w:val="00023148"/>
    <w:rsid w:val="00023DDC"/>
    <w:rsid w:val="000300B1"/>
    <w:rsid w:val="00030726"/>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9350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474"/>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3A03"/>
    <w:rsid w:val="001A473A"/>
    <w:rsid w:val="001A4D90"/>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1F7086"/>
    <w:rsid w:val="002004E9"/>
    <w:rsid w:val="00200609"/>
    <w:rsid w:val="002008A2"/>
    <w:rsid w:val="00201843"/>
    <w:rsid w:val="002036B7"/>
    <w:rsid w:val="0020417A"/>
    <w:rsid w:val="002054DA"/>
    <w:rsid w:val="0020592E"/>
    <w:rsid w:val="002068CA"/>
    <w:rsid w:val="00206F0E"/>
    <w:rsid w:val="00207377"/>
    <w:rsid w:val="00211C8A"/>
    <w:rsid w:val="0021241B"/>
    <w:rsid w:val="00214C51"/>
    <w:rsid w:val="0021539B"/>
    <w:rsid w:val="00216E89"/>
    <w:rsid w:val="00217203"/>
    <w:rsid w:val="00217EA4"/>
    <w:rsid w:val="00220846"/>
    <w:rsid w:val="0022109A"/>
    <w:rsid w:val="00221BDB"/>
    <w:rsid w:val="00223C34"/>
    <w:rsid w:val="00225E11"/>
    <w:rsid w:val="00226C49"/>
    <w:rsid w:val="00230AA8"/>
    <w:rsid w:val="00230D08"/>
    <w:rsid w:val="00233938"/>
    <w:rsid w:val="00233ED1"/>
    <w:rsid w:val="00234ADD"/>
    <w:rsid w:val="002350B9"/>
    <w:rsid w:val="00241713"/>
    <w:rsid w:val="0024465B"/>
    <w:rsid w:val="00245AD7"/>
    <w:rsid w:val="00250873"/>
    <w:rsid w:val="00250A5F"/>
    <w:rsid w:val="00251778"/>
    <w:rsid w:val="00252A65"/>
    <w:rsid w:val="00252B52"/>
    <w:rsid w:val="00253BD9"/>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188"/>
    <w:rsid w:val="0029260E"/>
    <w:rsid w:val="00295FE1"/>
    <w:rsid w:val="00295FFD"/>
    <w:rsid w:val="002965D3"/>
    <w:rsid w:val="00297981"/>
    <w:rsid w:val="002A1696"/>
    <w:rsid w:val="002A39AB"/>
    <w:rsid w:val="002A5F40"/>
    <w:rsid w:val="002A783A"/>
    <w:rsid w:val="002B06B1"/>
    <w:rsid w:val="002B0B52"/>
    <w:rsid w:val="002B236F"/>
    <w:rsid w:val="002B28EF"/>
    <w:rsid w:val="002B48D1"/>
    <w:rsid w:val="002B4BF2"/>
    <w:rsid w:val="002B6956"/>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4E4E"/>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1AE5"/>
    <w:rsid w:val="003320D4"/>
    <w:rsid w:val="00335567"/>
    <w:rsid w:val="00341D49"/>
    <w:rsid w:val="00341E99"/>
    <w:rsid w:val="00343688"/>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027C"/>
    <w:rsid w:val="003715F5"/>
    <w:rsid w:val="00372D34"/>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2911"/>
    <w:rsid w:val="003D5A1A"/>
    <w:rsid w:val="003D6998"/>
    <w:rsid w:val="003D7603"/>
    <w:rsid w:val="003D770B"/>
    <w:rsid w:val="003D7984"/>
    <w:rsid w:val="003E0B92"/>
    <w:rsid w:val="003E298C"/>
    <w:rsid w:val="003E3F70"/>
    <w:rsid w:val="003E5DEE"/>
    <w:rsid w:val="003E5FD1"/>
    <w:rsid w:val="003F0FED"/>
    <w:rsid w:val="003F119C"/>
    <w:rsid w:val="003F155E"/>
    <w:rsid w:val="003F1C43"/>
    <w:rsid w:val="003F213F"/>
    <w:rsid w:val="003F35E3"/>
    <w:rsid w:val="003F4095"/>
    <w:rsid w:val="003F4C4B"/>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4A9"/>
    <w:rsid w:val="00423EFB"/>
    <w:rsid w:val="004242FC"/>
    <w:rsid w:val="004271D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3758"/>
    <w:rsid w:val="0045467A"/>
    <w:rsid w:val="00454FA4"/>
    <w:rsid w:val="0045652E"/>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4DDE"/>
    <w:rsid w:val="004A578D"/>
    <w:rsid w:val="004A768D"/>
    <w:rsid w:val="004A7825"/>
    <w:rsid w:val="004B0F31"/>
    <w:rsid w:val="004B2EC0"/>
    <w:rsid w:val="004B3580"/>
    <w:rsid w:val="004B4E23"/>
    <w:rsid w:val="004B4EB7"/>
    <w:rsid w:val="004B5810"/>
    <w:rsid w:val="004B709A"/>
    <w:rsid w:val="004B7C28"/>
    <w:rsid w:val="004C15C0"/>
    <w:rsid w:val="004C1619"/>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0A2C"/>
    <w:rsid w:val="0052120D"/>
    <w:rsid w:val="00523917"/>
    <w:rsid w:val="005303A7"/>
    <w:rsid w:val="005343EC"/>
    <w:rsid w:val="00534B0E"/>
    <w:rsid w:val="00536463"/>
    <w:rsid w:val="00537138"/>
    <w:rsid w:val="00537993"/>
    <w:rsid w:val="00542BD8"/>
    <w:rsid w:val="00544825"/>
    <w:rsid w:val="00545393"/>
    <w:rsid w:val="0054603A"/>
    <w:rsid w:val="005473AB"/>
    <w:rsid w:val="005504EA"/>
    <w:rsid w:val="005514D6"/>
    <w:rsid w:val="005519B5"/>
    <w:rsid w:val="005526C0"/>
    <w:rsid w:val="005545CB"/>
    <w:rsid w:val="00554F9D"/>
    <w:rsid w:val="00555517"/>
    <w:rsid w:val="00556CE3"/>
    <w:rsid w:val="00561A10"/>
    <w:rsid w:val="00563CC9"/>
    <w:rsid w:val="0056434F"/>
    <w:rsid w:val="00567797"/>
    <w:rsid w:val="00567A71"/>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2679"/>
    <w:rsid w:val="005A3729"/>
    <w:rsid w:val="005A4133"/>
    <w:rsid w:val="005A4D8B"/>
    <w:rsid w:val="005A648D"/>
    <w:rsid w:val="005A766F"/>
    <w:rsid w:val="005A7780"/>
    <w:rsid w:val="005B1A42"/>
    <w:rsid w:val="005B28C6"/>
    <w:rsid w:val="005B31AE"/>
    <w:rsid w:val="005B3277"/>
    <w:rsid w:val="005B38F0"/>
    <w:rsid w:val="005B666F"/>
    <w:rsid w:val="005C467A"/>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400C"/>
    <w:rsid w:val="005E6860"/>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34B5"/>
    <w:rsid w:val="00636A24"/>
    <w:rsid w:val="00636A6A"/>
    <w:rsid w:val="00637AC5"/>
    <w:rsid w:val="00641E08"/>
    <w:rsid w:val="006431D6"/>
    <w:rsid w:val="00643BB1"/>
    <w:rsid w:val="006446BA"/>
    <w:rsid w:val="006446C5"/>
    <w:rsid w:val="00644CFD"/>
    <w:rsid w:val="00646143"/>
    <w:rsid w:val="00652010"/>
    <w:rsid w:val="006526E2"/>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730"/>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6F38"/>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538E"/>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7631"/>
    <w:rsid w:val="0080025C"/>
    <w:rsid w:val="00801EB9"/>
    <w:rsid w:val="00802E71"/>
    <w:rsid w:val="00803489"/>
    <w:rsid w:val="00804D4A"/>
    <w:rsid w:val="00805FDE"/>
    <w:rsid w:val="00807FFA"/>
    <w:rsid w:val="008102AB"/>
    <w:rsid w:val="008108CF"/>
    <w:rsid w:val="008117CD"/>
    <w:rsid w:val="008131C7"/>
    <w:rsid w:val="008140C1"/>
    <w:rsid w:val="00814C41"/>
    <w:rsid w:val="00820FD6"/>
    <w:rsid w:val="008215D3"/>
    <w:rsid w:val="008231A0"/>
    <w:rsid w:val="008247E0"/>
    <w:rsid w:val="00827E5A"/>
    <w:rsid w:val="00831D47"/>
    <w:rsid w:val="0083211B"/>
    <w:rsid w:val="00832AAB"/>
    <w:rsid w:val="00833AE5"/>
    <w:rsid w:val="00835D15"/>
    <w:rsid w:val="00840288"/>
    <w:rsid w:val="008403C2"/>
    <w:rsid w:val="00841546"/>
    <w:rsid w:val="008418AA"/>
    <w:rsid w:val="00841FBE"/>
    <w:rsid w:val="00843FA5"/>
    <w:rsid w:val="0084484D"/>
    <w:rsid w:val="00845C98"/>
    <w:rsid w:val="0084778B"/>
    <w:rsid w:val="00847BEF"/>
    <w:rsid w:val="008511E6"/>
    <w:rsid w:val="00852404"/>
    <w:rsid w:val="00852DFE"/>
    <w:rsid w:val="0085384B"/>
    <w:rsid w:val="008553BA"/>
    <w:rsid w:val="00855F88"/>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84979"/>
    <w:rsid w:val="008918EB"/>
    <w:rsid w:val="00893516"/>
    <w:rsid w:val="0089396A"/>
    <w:rsid w:val="00893AD1"/>
    <w:rsid w:val="00894992"/>
    <w:rsid w:val="00894E12"/>
    <w:rsid w:val="0089569E"/>
    <w:rsid w:val="008A0F7D"/>
    <w:rsid w:val="008A1732"/>
    <w:rsid w:val="008A20DC"/>
    <w:rsid w:val="008A2950"/>
    <w:rsid w:val="008A2B8A"/>
    <w:rsid w:val="008A38D0"/>
    <w:rsid w:val="008A390F"/>
    <w:rsid w:val="008A3E34"/>
    <w:rsid w:val="008A50AF"/>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52B2"/>
    <w:rsid w:val="008D5578"/>
    <w:rsid w:val="008D7AA3"/>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151B1"/>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AD7"/>
    <w:rsid w:val="009C0E66"/>
    <w:rsid w:val="009C1C3D"/>
    <w:rsid w:val="009C3618"/>
    <w:rsid w:val="009D2F04"/>
    <w:rsid w:val="009D4606"/>
    <w:rsid w:val="009D71D7"/>
    <w:rsid w:val="009E0092"/>
    <w:rsid w:val="009E136B"/>
    <w:rsid w:val="009E165E"/>
    <w:rsid w:val="009E375F"/>
    <w:rsid w:val="009E4194"/>
    <w:rsid w:val="009E5BBD"/>
    <w:rsid w:val="009E61DF"/>
    <w:rsid w:val="009E6CC7"/>
    <w:rsid w:val="009F0742"/>
    <w:rsid w:val="009F1408"/>
    <w:rsid w:val="009F1B70"/>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2BD9"/>
    <w:rsid w:val="00A22FEA"/>
    <w:rsid w:val="00A23E64"/>
    <w:rsid w:val="00A2443F"/>
    <w:rsid w:val="00A245E3"/>
    <w:rsid w:val="00A24D8D"/>
    <w:rsid w:val="00A265FA"/>
    <w:rsid w:val="00A30B20"/>
    <w:rsid w:val="00A3655A"/>
    <w:rsid w:val="00A369D3"/>
    <w:rsid w:val="00A37802"/>
    <w:rsid w:val="00A410AA"/>
    <w:rsid w:val="00A42E17"/>
    <w:rsid w:val="00A4308C"/>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C3B"/>
    <w:rsid w:val="00A84DF1"/>
    <w:rsid w:val="00A8585B"/>
    <w:rsid w:val="00A85ABF"/>
    <w:rsid w:val="00A85F22"/>
    <w:rsid w:val="00A909F9"/>
    <w:rsid w:val="00A90BAF"/>
    <w:rsid w:val="00AA2B12"/>
    <w:rsid w:val="00AA305C"/>
    <w:rsid w:val="00AA5CCF"/>
    <w:rsid w:val="00AA7625"/>
    <w:rsid w:val="00AB021D"/>
    <w:rsid w:val="00AC0256"/>
    <w:rsid w:val="00AC11D6"/>
    <w:rsid w:val="00AC234A"/>
    <w:rsid w:val="00AC2F18"/>
    <w:rsid w:val="00AC4A9A"/>
    <w:rsid w:val="00AC4EE1"/>
    <w:rsid w:val="00AC759D"/>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6A9C"/>
    <w:rsid w:val="00AF724C"/>
    <w:rsid w:val="00B00056"/>
    <w:rsid w:val="00B015D9"/>
    <w:rsid w:val="00B02F40"/>
    <w:rsid w:val="00B0452C"/>
    <w:rsid w:val="00B06540"/>
    <w:rsid w:val="00B100F8"/>
    <w:rsid w:val="00B10D6F"/>
    <w:rsid w:val="00B111B6"/>
    <w:rsid w:val="00B11D9E"/>
    <w:rsid w:val="00B12605"/>
    <w:rsid w:val="00B13363"/>
    <w:rsid w:val="00B13648"/>
    <w:rsid w:val="00B163E5"/>
    <w:rsid w:val="00B1641E"/>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2BF"/>
    <w:rsid w:val="00B54C68"/>
    <w:rsid w:val="00B57313"/>
    <w:rsid w:val="00B6236C"/>
    <w:rsid w:val="00B63E86"/>
    <w:rsid w:val="00B67400"/>
    <w:rsid w:val="00B73756"/>
    <w:rsid w:val="00B739D4"/>
    <w:rsid w:val="00B74A23"/>
    <w:rsid w:val="00B75002"/>
    <w:rsid w:val="00B754E9"/>
    <w:rsid w:val="00B76898"/>
    <w:rsid w:val="00B76DA1"/>
    <w:rsid w:val="00B77677"/>
    <w:rsid w:val="00B77B7B"/>
    <w:rsid w:val="00B80478"/>
    <w:rsid w:val="00B80AF5"/>
    <w:rsid w:val="00B81424"/>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5C8E"/>
    <w:rsid w:val="00BD624D"/>
    <w:rsid w:val="00BD6867"/>
    <w:rsid w:val="00BE07E1"/>
    <w:rsid w:val="00BE147A"/>
    <w:rsid w:val="00BE2375"/>
    <w:rsid w:val="00BE3DA0"/>
    <w:rsid w:val="00BE486C"/>
    <w:rsid w:val="00BE4AED"/>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3A0"/>
    <w:rsid w:val="00C523B3"/>
    <w:rsid w:val="00C53225"/>
    <w:rsid w:val="00C533B8"/>
    <w:rsid w:val="00C53BBE"/>
    <w:rsid w:val="00C550D6"/>
    <w:rsid w:val="00C568CD"/>
    <w:rsid w:val="00C56DEF"/>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3636"/>
    <w:rsid w:val="00CB4246"/>
    <w:rsid w:val="00CB636A"/>
    <w:rsid w:val="00CB6AEF"/>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D570B"/>
    <w:rsid w:val="00CE0C42"/>
    <w:rsid w:val="00CE110C"/>
    <w:rsid w:val="00CE1B43"/>
    <w:rsid w:val="00CE2CC1"/>
    <w:rsid w:val="00CE3F0D"/>
    <w:rsid w:val="00CE4083"/>
    <w:rsid w:val="00CE46A7"/>
    <w:rsid w:val="00CE598C"/>
    <w:rsid w:val="00CE6894"/>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36E47"/>
    <w:rsid w:val="00D413D6"/>
    <w:rsid w:val="00D4233F"/>
    <w:rsid w:val="00D429EB"/>
    <w:rsid w:val="00D4467E"/>
    <w:rsid w:val="00D4607E"/>
    <w:rsid w:val="00D47B22"/>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2A0"/>
    <w:rsid w:val="00E619F4"/>
    <w:rsid w:val="00E6757F"/>
    <w:rsid w:val="00E70DD6"/>
    <w:rsid w:val="00E71CBE"/>
    <w:rsid w:val="00E725B0"/>
    <w:rsid w:val="00E73642"/>
    <w:rsid w:val="00E742CE"/>
    <w:rsid w:val="00E74C1A"/>
    <w:rsid w:val="00E74C1D"/>
    <w:rsid w:val="00E7583B"/>
    <w:rsid w:val="00E769B6"/>
    <w:rsid w:val="00E77F21"/>
    <w:rsid w:val="00E81BA2"/>
    <w:rsid w:val="00E830A3"/>
    <w:rsid w:val="00E831B5"/>
    <w:rsid w:val="00E8412F"/>
    <w:rsid w:val="00E84394"/>
    <w:rsid w:val="00E85DE6"/>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A7BAC"/>
    <w:rsid w:val="00EB0C62"/>
    <w:rsid w:val="00EB1058"/>
    <w:rsid w:val="00EB19FF"/>
    <w:rsid w:val="00EB2B26"/>
    <w:rsid w:val="00EB364C"/>
    <w:rsid w:val="00EB49DA"/>
    <w:rsid w:val="00EB516F"/>
    <w:rsid w:val="00EB6B56"/>
    <w:rsid w:val="00EB7097"/>
    <w:rsid w:val="00EB73C0"/>
    <w:rsid w:val="00EC0BFC"/>
    <w:rsid w:val="00EC0F5D"/>
    <w:rsid w:val="00EC1E47"/>
    <w:rsid w:val="00EC328B"/>
    <w:rsid w:val="00EC373E"/>
    <w:rsid w:val="00EC45B0"/>
    <w:rsid w:val="00EC5F3F"/>
    <w:rsid w:val="00ED0B39"/>
    <w:rsid w:val="00ED225A"/>
    <w:rsid w:val="00ED3EC2"/>
    <w:rsid w:val="00ED6F2B"/>
    <w:rsid w:val="00EE0E54"/>
    <w:rsid w:val="00EE1980"/>
    <w:rsid w:val="00EE3F98"/>
    <w:rsid w:val="00EE6185"/>
    <w:rsid w:val="00EE6BBE"/>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2F06"/>
    <w:rsid w:val="00F43CC6"/>
    <w:rsid w:val="00F50CE8"/>
    <w:rsid w:val="00F5182C"/>
    <w:rsid w:val="00F51B24"/>
    <w:rsid w:val="00F52FFC"/>
    <w:rsid w:val="00F5479E"/>
    <w:rsid w:val="00F564CB"/>
    <w:rsid w:val="00F6085C"/>
    <w:rsid w:val="00F621E3"/>
    <w:rsid w:val="00F6252E"/>
    <w:rsid w:val="00F64127"/>
    <w:rsid w:val="00F654AF"/>
    <w:rsid w:val="00F67665"/>
    <w:rsid w:val="00F72468"/>
    <w:rsid w:val="00F73F5B"/>
    <w:rsid w:val="00F74290"/>
    <w:rsid w:val="00F752F0"/>
    <w:rsid w:val="00F8066D"/>
    <w:rsid w:val="00F82C72"/>
    <w:rsid w:val="00F8322E"/>
    <w:rsid w:val="00F83753"/>
    <w:rsid w:val="00F85469"/>
    <w:rsid w:val="00F8644A"/>
    <w:rsid w:val="00F90C62"/>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43F8"/>
    <w:rsid w:val="00FB5AE8"/>
    <w:rsid w:val="00FB6929"/>
    <w:rsid w:val="00FB772A"/>
    <w:rsid w:val="00FB7D87"/>
    <w:rsid w:val="00FC0A50"/>
    <w:rsid w:val="00FC12FA"/>
    <w:rsid w:val="00FC1B8C"/>
    <w:rsid w:val="00FC38F9"/>
    <w:rsid w:val="00FC405C"/>
    <w:rsid w:val="00FC52AF"/>
    <w:rsid w:val="00FC663D"/>
    <w:rsid w:val="00FC6E86"/>
    <w:rsid w:val="00FC745E"/>
    <w:rsid w:val="00FC7F84"/>
    <w:rsid w:val="00FD03B6"/>
    <w:rsid w:val="00FD20B3"/>
    <w:rsid w:val="00FD747C"/>
    <w:rsid w:val="00FD7EBC"/>
    <w:rsid w:val="00FE0969"/>
    <w:rsid w:val="00FE17F0"/>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F2738"/>
  <w15:docId w15:val="{D4078176-5B8C-49F0-BFCA-F0EBC42D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3E39F-42A9-4409-975F-3E9DBD96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3403</Words>
  <Characters>18717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4</cp:revision>
  <cp:lastPrinted>2018-04-26T14:50:00Z</cp:lastPrinted>
  <dcterms:created xsi:type="dcterms:W3CDTF">2018-07-13T15:36:00Z</dcterms:created>
  <dcterms:modified xsi:type="dcterms:W3CDTF">2018-07-19T14:45:00Z</dcterms:modified>
</cp:coreProperties>
</file>